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BD2B" w14:textId="77777777" w:rsidR="003D75D5" w:rsidRDefault="00DD72C1" w:rsidP="003D75D5">
      <w:pPr>
        <w:jc w:val="both"/>
        <w:rPr>
          <w:b/>
          <w:bCs/>
          <w:color w:val="2F5496" w:themeColor="accent1" w:themeShade="BF"/>
          <w:sz w:val="28"/>
          <w:szCs w:val="28"/>
        </w:rPr>
      </w:pPr>
      <w:r>
        <w:rPr>
          <w:noProof/>
          <w:lang w:eastAsia="pl-PL"/>
        </w:rPr>
        <w:drawing>
          <wp:anchor distT="0" distB="0" distL="114300" distR="114300" simplePos="0" relativeHeight="251658240" behindDoc="0" locked="0" layoutInCell="1" allowOverlap="1" wp14:anchorId="105BD3E7" wp14:editId="0A43A870">
            <wp:simplePos x="0" y="0"/>
            <wp:positionH relativeFrom="margin">
              <wp:posOffset>4304030</wp:posOffset>
            </wp:positionH>
            <wp:positionV relativeFrom="paragraph">
              <wp:posOffset>-21590</wp:posOffset>
            </wp:positionV>
            <wp:extent cx="795600" cy="432000"/>
            <wp:effectExtent l="0" t="0" r="0" b="0"/>
            <wp:wrapNone/>
            <wp:docPr id="578282380" name="Picture 578282380" descr="Obraz zawierający Czcionka, logo, design, Grafika&#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Czcionka, logo, design, Grafika&#10;&#10;Opis wygenerowany automatycznie"/>
                    <pic:cNvPicPr preferRelativeResize="0"/>
                  </pic:nvPicPr>
                  <pic:blipFill>
                    <a:blip r:embed="rId12" cstate="print"/>
                    <a:srcRect/>
                    <a:stretch>
                      <a:fillRect/>
                    </a:stretch>
                  </pic:blipFill>
                  <pic:spPr>
                    <a:xfrm>
                      <a:off x="0" y="0"/>
                      <a:ext cx="795600" cy="432000"/>
                    </a:xfrm>
                    <a:prstGeom prst="rect">
                      <a:avLst/>
                    </a:prstGeom>
                    <a:ln/>
                  </pic:spPr>
                </pic:pic>
              </a:graphicData>
            </a:graphic>
            <wp14:sizeRelH relativeFrom="margin">
              <wp14:pctWidth>0</wp14:pctWidth>
            </wp14:sizeRelH>
            <wp14:sizeRelV relativeFrom="margin">
              <wp14:pctHeight>0</wp14:pctHeight>
            </wp14:sizeRelV>
          </wp:anchor>
        </w:drawing>
      </w:r>
    </w:p>
    <w:sdt>
      <w:sdtPr>
        <w:id w:val="1626355547"/>
        <w:docPartObj>
          <w:docPartGallery w:val="Cover Pages"/>
          <w:docPartUnique/>
        </w:docPartObj>
      </w:sdtPr>
      <w:sdtContent>
        <w:p w14:paraId="0C7D052C" w14:textId="77777777" w:rsidR="003D75D5" w:rsidRDefault="003D75D5"/>
        <w:p w14:paraId="333C27B3" w14:textId="482BF74F" w:rsidR="003D75D5" w:rsidRDefault="00076F37">
          <w:pPr>
            <w:rPr>
              <w:b/>
              <w:bCs/>
              <w:color w:val="2F5496" w:themeColor="accent1" w:themeShade="BF"/>
              <w:sz w:val="28"/>
              <w:szCs w:val="28"/>
            </w:rPr>
          </w:pPr>
          <w:r>
            <w:rPr>
              <w:noProof/>
              <w:lang w:eastAsia="pl-PL"/>
            </w:rPr>
            <mc:AlternateContent>
              <mc:Choice Requires="wps">
                <w:drawing>
                  <wp:anchor distT="0" distB="0" distL="182880" distR="182880" simplePos="0" relativeHeight="251658242" behindDoc="0" locked="0" layoutInCell="1" allowOverlap="1" wp14:anchorId="2DDCF64C" wp14:editId="1488337D">
                    <wp:simplePos x="0" y="0"/>
                    <wp:positionH relativeFrom="margin">
                      <wp:align>center</wp:align>
                    </wp:positionH>
                    <wp:positionV relativeFrom="margin">
                      <wp:posOffset>3027680</wp:posOffset>
                    </wp:positionV>
                    <wp:extent cx="4551045" cy="3315970"/>
                    <wp:effectExtent l="0" t="0" r="1905" b="11430"/>
                    <wp:wrapSquare wrapText="bothSides"/>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1045" cy="3315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2B47EE" w14:textId="1B58605C" w:rsidR="00A508A2" w:rsidRDefault="00000000">
                                <w:pPr>
                                  <w:pStyle w:val="Bezodstpw"/>
                                  <w:spacing w:before="40" w:after="560" w:line="216" w:lineRule="auto"/>
                                  <w:rPr>
                                    <w:color w:val="4472C4" w:themeColor="accent1"/>
                                    <w:sz w:val="72"/>
                                    <w:szCs w:val="72"/>
                                  </w:rPr>
                                </w:pPr>
                                <w:sdt>
                                  <w:sdtPr>
                                    <w:rPr>
                                      <w:color w:val="4472C4" w:themeColor="accent1"/>
                                      <w:sz w:val="72"/>
                                      <w:szCs w:val="72"/>
                                    </w:rPr>
                                    <w:alias w:val="Tytuł"/>
                                    <w:tag w:val=""/>
                                    <w:id w:val="151731938"/>
                                    <w:dataBinding w:prefixMappings="xmlns:ns0='http://purl.org/dc/elements/1.1/' xmlns:ns1='http://schemas.openxmlformats.org/package/2006/metadata/core-properties' " w:xpath="/ns1:coreProperties[1]/ns0:title[1]" w:storeItemID="{6C3C8BC8-F283-45AE-878A-BAB7291924A1}"/>
                                    <w:text/>
                                  </w:sdtPr>
                                  <w:sdtContent>
                                    <w:r w:rsidR="00A508A2">
                                      <w:rPr>
                                        <w:color w:val="4472C4" w:themeColor="accent1"/>
                                        <w:sz w:val="72"/>
                                        <w:szCs w:val="72"/>
                                      </w:rPr>
                                      <w:t>Cyberbezpieczeństwo</w:t>
                                    </w:r>
                                  </w:sdtContent>
                                </w:sdt>
                              </w:p>
                              <w:sdt>
                                <w:sdtPr>
                                  <w:rPr>
                                    <w:color w:val="1F4E79" w:themeColor="accent5" w:themeShade="80"/>
                                    <w:sz w:val="28"/>
                                    <w:szCs w:val="28"/>
                                  </w:rPr>
                                  <w:alias w:val="Podtytuł"/>
                                  <w:tag w:val=""/>
                                  <w:id w:val="-2090151685"/>
                                  <w:dataBinding w:prefixMappings="xmlns:ns0='http://purl.org/dc/elements/1.1/' xmlns:ns1='http://schemas.openxmlformats.org/package/2006/metadata/core-properties' " w:xpath="/ns1:coreProperties[1]/ns0:subject[1]" w:storeItemID="{6C3C8BC8-F283-45AE-878A-BAB7291924A1}"/>
                                  <w:text/>
                                </w:sdtPr>
                                <w:sdtContent>
                                  <w:p w14:paraId="3F734F4D" w14:textId="0DEEC9D0" w:rsidR="00A508A2" w:rsidRPr="003D75D5" w:rsidRDefault="00A508A2" w:rsidP="00236885">
                                    <w:pPr>
                                      <w:pStyle w:val="Bezodstpw"/>
                                      <w:spacing w:before="40" w:after="40"/>
                                      <w:jc w:val="both"/>
                                      <w:rPr>
                                        <w:color w:val="1F4E79" w:themeColor="accent5" w:themeShade="80"/>
                                        <w:sz w:val="28"/>
                                        <w:szCs w:val="28"/>
                                      </w:rPr>
                                    </w:pPr>
                                    <w:r>
                                      <w:rPr>
                                        <w:color w:val="1F4E79" w:themeColor="accent5" w:themeShade="80"/>
                                        <w:sz w:val="28"/>
                                        <w:szCs w:val="28"/>
                                      </w:rPr>
                                      <w:t>Rekomendowany model</w:t>
                                    </w:r>
                                    <w:r w:rsidRPr="00D77D15">
                                      <w:rPr>
                                        <w:color w:val="1F4E79" w:themeColor="accent5" w:themeShade="80"/>
                                        <w:sz w:val="28"/>
                                        <w:szCs w:val="28"/>
                                      </w:rPr>
                                      <w:t xml:space="preserve"> systemowego kształcenia wysokiej klasy specjalistów ICT na studiach II stopnia dla kierunku sztuczna inteligencja opracowany w ramach projektu „Akademia Innowacyjnych Zastosowań Technologii Cyfrowych (AI Tech)”, realizowanego w latach 2020-2023 przez Beneficjenta – Ministerstwo Cyfryzacji (wcześniej Kancelaria Prezesa Rady Ministrów) i 5 Partnerów (Uniwersytet Warszawski, Uniwersytet im. Adama Mickiewicza w Poznaniu, Politechnika Gdańska, Politechnika Poznańska, Politechnika Wrocławska)</w:t>
                                    </w:r>
                                  </w:p>
                                </w:sdtContent>
                              </w:sdt>
                              <w:p w14:paraId="45B60EA5" w14:textId="42AE17F9" w:rsidR="00A508A2" w:rsidRDefault="00000000">
                                <w:pPr>
                                  <w:pStyle w:val="Bezodstpw"/>
                                  <w:spacing w:before="80" w:after="40"/>
                                  <w:rPr>
                                    <w:caps/>
                                    <w:color w:val="5B9BD5" w:themeColor="accent5"/>
                                    <w:sz w:val="24"/>
                                    <w:szCs w:val="24"/>
                                  </w:rPr>
                                </w:pPr>
                                <w:sdt>
                                  <w:sdtPr>
                                    <w:rPr>
                                      <w:caps/>
                                      <w:color w:val="5B9BD5" w:themeColor="accent5"/>
                                      <w:szCs w:val="24"/>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r w:rsidR="000947D3" w:rsidRPr="000947D3">
                                      <w:rPr>
                                        <w:caps/>
                                        <w:color w:val="5B9BD5" w:themeColor="accent5"/>
                                        <w:szCs w:val="24"/>
                                      </w:rPr>
                                      <w:t xml:space="preserve">Autorzy: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2DDCF64C" id="_x0000_t202" coordsize="21600,21600" o:spt="202" path="m,l,21600r21600,l21600,xe">
                    <v:stroke joinstyle="miter"/>
                    <v:path gradientshapeok="t" o:connecttype="rect"/>
                  </v:shapetype>
                  <v:shape id="Text Box 131" o:spid="_x0000_s1026" type="#_x0000_t202" style="position:absolute;margin-left:0;margin-top:238.4pt;width:358.35pt;height:261.1pt;z-index:251658242;visibility:visible;mso-wrap-style:square;mso-width-percent:790;mso-height-percent:350;mso-wrap-distance-left:14.4pt;mso-wrap-distance-top:0;mso-wrap-distance-right:14.4pt;mso-wrap-distance-bottom:0;mso-position-horizontal:center;mso-position-horizontal-relative:margin;mso-position-vertical:absolute;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tcAIAAEcFAAAOAAAAZHJzL2Uyb0RvYy54bWysVMFu2zAMvQ/YPwi6L06aptuMOkWWosOA&#10;oC3WDj0rspQYlUWNUmJnX19KtpOh26XDLjItPVLk46Mur9rasL1CX4Et+GQ05kxZCWVlNwX/8Xjz&#10;4RNnPghbCgNWFfygPL+av3932bhcncEWTKmQURDr88YVfBuCy7PMy62qhR+BU5YONWAtAv3iJitR&#10;NBS9NtnZeHyRNYClQ5DKe9q97g75PMXXWslwp7VXgZmCU24hrZjWdVyz+aXINyjctpJ9GuIfsqhF&#10;ZenSY6hrEQTbYfVHqLqSCB50GEmoM9C6kirVQNVMxq+qedgKp1ItRI53R5r8/wsrb/cP7h5ZaL9A&#10;Sw1MRXi3AvnsiZuscT7vMZFTn3tCx0JbjXX8UgmMHInbw5FP1QYmafN8NpuMz2ecSTqbTiezzx8T&#10;49nJ3aEPXxXULBoFR2pYSkHsVz7EBEQ+QOJtFm4qY1LTjGVNwS+ms3FyOJ6Qh7ERq1L7+zCn1JMV&#10;DkZFjLHflWZVmSqIG0l4ammQ7QVJRkipbJhEmaS4hI4oTUm8xbHHn7J6i3NXx3Az2HB0risL2HUs&#10;zssp7fJ5SFl3+L6Tvqs7UhDadUtVRXMN5YEkgNBNh3fypqJurIQP9wJpHKi5NOLhjhZtgFiH3uJs&#10;C/jrb/sRTyqlU84aGq+C+587gYoz882SfuMsDgYOxnow7K5eAtE/ocfDyWSSAwYzmBqhfqLJX8Rb&#10;6EhYSXcVPAzmMnRDTi+HVItFAtHEORFW9sHJQelRW4/tk0DXCzCQdm9hGDyRv9Jhh01CcYtdIDUm&#10;kZ5Y7ImmaU2K6V+W+Bz8/p9Qp/dv/gIAAP//AwBQSwMEFAAGAAgAAAAhAMGmwZvhAAAACAEAAA8A&#10;AABkcnMvZG93bnJldi54bWxMj0FPg0AQhe8m/ofNmHizuzUNCDI0WqMH04PWJq23LaxAZGeR3QL1&#10;1zue9Dh5k/e+L1tOthWD6X3jCGE+UyAMFa5sqELYvj1e3YDwQVOpW0cG4WQ8LPPzs0ynpRvp1Qyb&#10;UAkuIZ9qhDqELpXSF7Wx2s9cZ4izD9dbHfjsK1n2euRy28prpSJpdUO8UOvOrGpTfG6OFuHrxS/U&#10;6n583uvv08Nu+zS8r9cD4uXFdHcLIpgp/D3DLz6jQ85MB3ek0osWgUUCwiKOWIDjeB7FIA4ISZIo&#10;kHkm/wvkPwAAAP//AwBQSwECLQAUAAYACAAAACEAtoM4kv4AAADhAQAAEwAAAAAAAAAAAAAAAAAA&#10;AAAAW0NvbnRlbnRfVHlwZXNdLnhtbFBLAQItABQABgAIAAAAIQA4/SH/1gAAAJQBAAALAAAAAAAA&#10;AAAAAAAAAC8BAABfcmVscy8ucmVsc1BLAQItABQABgAIAAAAIQB+lrFtcAIAAEcFAAAOAAAAAAAA&#10;AAAAAAAAAC4CAABkcnMvZTJvRG9jLnhtbFBLAQItABQABgAIAAAAIQDBpsGb4QAAAAgBAAAPAAAA&#10;AAAAAAAAAAAAAMoEAABkcnMvZG93bnJldi54bWxQSwUGAAAAAAQABADzAAAA2AUAAAAA&#10;" filled="f" stroked="f" strokeweight=".5pt">
                    <v:textbox style="mso-fit-shape-to-text:t" inset="0,0,0,0">
                      <w:txbxContent>
                        <w:p w14:paraId="482B47EE" w14:textId="1B58605C" w:rsidR="00A508A2" w:rsidRDefault="00000000">
                          <w:pPr>
                            <w:pStyle w:val="Bezodstpw"/>
                            <w:spacing w:before="40" w:after="560" w:line="216" w:lineRule="auto"/>
                            <w:rPr>
                              <w:color w:val="4472C4" w:themeColor="accent1"/>
                              <w:sz w:val="72"/>
                              <w:szCs w:val="72"/>
                            </w:rPr>
                          </w:pPr>
                          <w:sdt>
                            <w:sdtPr>
                              <w:rPr>
                                <w:color w:val="4472C4" w:themeColor="accent1"/>
                                <w:sz w:val="72"/>
                                <w:szCs w:val="72"/>
                              </w:rPr>
                              <w:alias w:val="Tytuł"/>
                              <w:tag w:val=""/>
                              <w:id w:val="151731938"/>
                              <w:dataBinding w:prefixMappings="xmlns:ns0='http://purl.org/dc/elements/1.1/' xmlns:ns1='http://schemas.openxmlformats.org/package/2006/metadata/core-properties' " w:xpath="/ns1:coreProperties[1]/ns0:title[1]" w:storeItemID="{6C3C8BC8-F283-45AE-878A-BAB7291924A1}"/>
                              <w:text/>
                            </w:sdtPr>
                            <w:sdtContent>
                              <w:r w:rsidR="00A508A2">
                                <w:rPr>
                                  <w:color w:val="4472C4" w:themeColor="accent1"/>
                                  <w:sz w:val="72"/>
                                  <w:szCs w:val="72"/>
                                </w:rPr>
                                <w:t>Cyberbezpieczeństwo</w:t>
                              </w:r>
                            </w:sdtContent>
                          </w:sdt>
                        </w:p>
                        <w:sdt>
                          <w:sdtPr>
                            <w:rPr>
                              <w:color w:val="1F4E79" w:themeColor="accent5" w:themeShade="80"/>
                              <w:sz w:val="28"/>
                              <w:szCs w:val="28"/>
                            </w:rPr>
                            <w:alias w:val="Podtytuł"/>
                            <w:tag w:val=""/>
                            <w:id w:val="-2090151685"/>
                            <w:dataBinding w:prefixMappings="xmlns:ns0='http://purl.org/dc/elements/1.1/' xmlns:ns1='http://schemas.openxmlformats.org/package/2006/metadata/core-properties' " w:xpath="/ns1:coreProperties[1]/ns0:subject[1]" w:storeItemID="{6C3C8BC8-F283-45AE-878A-BAB7291924A1}"/>
                            <w:text/>
                          </w:sdtPr>
                          <w:sdtContent>
                            <w:p w14:paraId="3F734F4D" w14:textId="0DEEC9D0" w:rsidR="00A508A2" w:rsidRPr="003D75D5" w:rsidRDefault="00A508A2" w:rsidP="00236885">
                              <w:pPr>
                                <w:pStyle w:val="Bezodstpw"/>
                                <w:spacing w:before="40" w:after="40"/>
                                <w:jc w:val="both"/>
                                <w:rPr>
                                  <w:color w:val="1F4E79" w:themeColor="accent5" w:themeShade="80"/>
                                  <w:sz w:val="28"/>
                                  <w:szCs w:val="28"/>
                                </w:rPr>
                              </w:pPr>
                              <w:r>
                                <w:rPr>
                                  <w:color w:val="1F4E79" w:themeColor="accent5" w:themeShade="80"/>
                                  <w:sz w:val="28"/>
                                  <w:szCs w:val="28"/>
                                </w:rPr>
                                <w:t>Rekomendowany model</w:t>
                              </w:r>
                              <w:r w:rsidRPr="00D77D15">
                                <w:rPr>
                                  <w:color w:val="1F4E79" w:themeColor="accent5" w:themeShade="80"/>
                                  <w:sz w:val="28"/>
                                  <w:szCs w:val="28"/>
                                </w:rPr>
                                <w:t xml:space="preserve"> systemowego kształcenia wysokiej klasy specjalistów ICT na studiach II stopnia dla kierunku sztuczna inteligencja opracowany w ramach projektu „Akademia Innowacyjnych Zastosowań Technologii Cyfrowych (AI Tech)”, realizowanego w latach 2020-2023 przez Beneficjenta – Ministerstwo Cyfryzacji (wcześniej Kancelaria Prezesa Rady Ministrów) i 5 Partnerów (Uniwersytet Warszawski, Uniwersytet im. Adama Mickiewicza w Poznaniu, Politechnika Gdańska, Politechnika Poznańska, Politechnika Wrocławska)</w:t>
                              </w:r>
                            </w:p>
                          </w:sdtContent>
                        </w:sdt>
                        <w:p w14:paraId="45B60EA5" w14:textId="42AE17F9" w:rsidR="00A508A2" w:rsidRDefault="00000000">
                          <w:pPr>
                            <w:pStyle w:val="Bezodstpw"/>
                            <w:spacing w:before="80" w:after="40"/>
                            <w:rPr>
                              <w:caps/>
                              <w:color w:val="5B9BD5" w:themeColor="accent5"/>
                              <w:sz w:val="24"/>
                              <w:szCs w:val="24"/>
                            </w:rPr>
                          </w:pPr>
                          <w:sdt>
                            <w:sdtPr>
                              <w:rPr>
                                <w:caps/>
                                <w:color w:val="5B9BD5" w:themeColor="accent5"/>
                                <w:szCs w:val="24"/>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r w:rsidR="000947D3" w:rsidRPr="000947D3">
                                <w:rPr>
                                  <w:caps/>
                                  <w:color w:val="5B9BD5" w:themeColor="accent5"/>
                                  <w:szCs w:val="24"/>
                                </w:rPr>
                                <w:t xml:space="preserve">Autorzy: </w:t>
                              </w:r>
                            </w:sdtContent>
                          </w:sdt>
                        </w:p>
                      </w:txbxContent>
                    </v:textbox>
                    <w10:wrap type="square" anchorx="margin" anchory="margin"/>
                  </v:shape>
                </w:pict>
              </mc:Fallback>
            </mc:AlternateContent>
          </w:r>
          <w:r>
            <w:rPr>
              <w:noProof/>
              <w:lang w:eastAsia="pl-PL"/>
            </w:rPr>
            <mc:AlternateContent>
              <mc:Choice Requires="wps">
                <w:drawing>
                  <wp:anchor distT="0" distB="0" distL="114300" distR="114300" simplePos="0" relativeHeight="251658241" behindDoc="0" locked="0" layoutInCell="1" allowOverlap="1" wp14:anchorId="10E18FFD" wp14:editId="04F07066">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73405" cy="1043940"/>
                    <wp:effectExtent l="0" t="0" r="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73405" cy="10439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Rok"/>
                                  <w:tag w:val=""/>
                                  <w:id w:val="-785116381"/>
                                  <w:dataBinding w:prefixMappings="xmlns:ns0='http://schemas.microsoft.com/office/2006/coverPageProps' " w:xpath="/ns0:CoverPageProperties[1]/ns0:PublishDate[1]" w:storeItemID="{55AF091B-3C7A-41E3-B477-F2FDAA23CFDA}"/>
                                  <w:date w:fullDate="2023-01-01T00:00:00Z">
                                    <w:dateFormat w:val="yyyy"/>
                                    <w:lid w:val="pl-PL"/>
                                    <w:storeMappedDataAs w:val="dateTime"/>
                                    <w:calendar w:val="gregorian"/>
                                  </w:date>
                                </w:sdtPr>
                                <w:sdtContent>
                                  <w:p w14:paraId="21D8F01B" w14:textId="77777777" w:rsidR="00A508A2" w:rsidRDefault="00A508A2">
                                    <w:pPr>
                                      <w:pStyle w:val="Bezodstpw"/>
                                      <w:jc w:val="right"/>
                                      <w:rPr>
                                        <w:color w:val="FFFFFF" w:themeColor="background1"/>
                                        <w:sz w:val="24"/>
                                        <w:szCs w:val="24"/>
                                      </w:rPr>
                                    </w:pP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10E18FFD" id="Rectangle 132" o:spid="_x0000_s1027" style="position:absolute;margin-left:-6.05pt;margin-top:0;width:45.15pt;height:82.2pt;z-index:251658241;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QwiAIAAGcFAAAOAAAAZHJzL2Uyb0RvYy54bWysVE1v2zAMvQ/YfxB0X+2kyboZcYogRYYB&#10;QVu0HXpWZCk2JouapMTOfv0o+aNZV+wwzAdBFMlH8pnk4rqtFTkK6yrQOZ1cpJQIzaGo9D6n3542&#10;Hz5R4jzTBVOgRU5PwtHr5ft3i8ZkYgolqEJYgiDaZY3Jaem9yZLE8VLUzF2AERqVEmzNPIp2nxSW&#10;NYheq2Saph+TBmxhLHDhHL7edEq6jPhSCu7vpHTCE5VTzM3H08ZzF85kuWDZ3jJTVrxPg/1DFjWr&#10;NAYdoW6YZ+Rgqz+g6opbcCD9BYc6ASkrLmINWM0kfVXNY8mMiLUgOc6MNLn/B8tvj4/m3obUndkC&#10;/+6IhnXJ9F6snEH68KcGkpLGuGw0DoLr3Vpp6+COtZA2EnsaiRWtJxwf51eXs3ROCUfVJJ1dfp5F&#10;5hOWDd7GOv9FQE3CJacWI0c+2XHrfIjPssEkBFM6nBo2lVKdNrzEJLu8Yob+pERn/SAkqQrMZBpR&#10;Y3uJtbLkyLAxGOdC+0mnKlkhuud5il8sHskJDRk8YipKI2BAlhh/xO4BBsvfsbsse/vgKmJ3js7p&#10;3xLrnEePGBm0H53rSoN9C0BhVX3kzn4gqaMmsOTbXYvc9P85vOygON1bYqGbFmf4psK/smXO3zOL&#10;44GDhCPv7/CQCpqcQn+jpAT78633YI9di1pKGhy3nLofB2YFJeqrxn6eza+mYT7PBXsu7M4FfajX&#10;gD9ugsvF8HhFZ+vVcJUW6mfcDKsQFVVMc4yd091wXftuCeBm4WK1ikY4kYb5rX40PEAHlkPPPbXP&#10;zJq+MT229C0Mg8myV/3Z2QZPDauDB1nF5n1htecfpzk2Ur95wro4l6PVy35c/gIAAP//AwBQSwME&#10;FAAGAAgAAAAhAJh51dTZAAAABAEAAA8AAABkcnMvZG93bnJldi54bWxMj81OwzAQhO9IfQdrK3Gj&#10;NiUUCHGqCgmJAxcKVD268RJHxOsodn54exYucBlpNaOZb4vt7FsxYh+bQBouVwoEUhVsQ7WGt9fH&#10;i1sQMRmypg2EGr4wwrZcnBUmt2GiFxz3qRZcQjE3GlxKXS5lrBx6E1ehQ2LvI/TeJD77WtreTFzu&#10;W7lWaiO9aYgXnOnwwWH1uR+8hnF4mrKbmF0nR/ZwxPfhWU2o9fly3t2DSDinvzD84DM6lMx0CgPZ&#10;KFoN/Ej6Vfbu1BWIE2c2WQayLOR/+PIbAAD//wMAUEsBAi0AFAAGAAgAAAAhALaDOJL+AAAA4QEA&#10;ABMAAAAAAAAAAAAAAAAAAAAAAFtDb250ZW50X1R5cGVzXS54bWxQSwECLQAUAAYACAAAACEAOP0h&#10;/9YAAACUAQAACwAAAAAAAAAAAAAAAAAvAQAAX3JlbHMvLnJlbHNQSwECLQAUAAYACAAAACEAZ8UE&#10;MIgCAABnBQAADgAAAAAAAAAAAAAAAAAuAgAAZHJzL2Uyb0RvYy54bWxQSwECLQAUAAYACAAAACEA&#10;mHnV1NkAAAAEAQAADwAAAAAAAAAAAAAAAADiBAAAZHJzL2Rvd25yZXYueG1sUEsFBgAAAAAEAAQA&#10;8wAAAOgFAAAAAA==&#10;" fillcolor="#4472c4 [3204]" stroked="f" strokeweight="1pt">
                    <o:lock v:ext="edit" aspectratio="t"/>
                    <v:textbox inset="3.6pt,,3.6pt">
                      <w:txbxContent>
                        <w:sdt>
                          <w:sdtPr>
                            <w:rPr>
                              <w:color w:val="FFFFFF" w:themeColor="background1"/>
                              <w:sz w:val="24"/>
                              <w:szCs w:val="24"/>
                            </w:rPr>
                            <w:alias w:val="Rok"/>
                            <w:tag w:val=""/>
                            <w:id w:val="-785116381"/>
                            <w:dataBinding w:prefixMappings="xmlns:ns0='http://schemas.microsoft.com/office/2006/coverPageProps' " w:xpath="/ns0:CoverPageProperties[1]/ns0:PublishDate[1]" w:storeItemID="{55AF091B-3C7A-41E3-B477-F2FDAA23CFDA}"/>
                            <w:date w:fullDate="2023-01-01T00:00:00Z">
                              <w:dateFormat w:val="yyyy"/>
                              <w:lid w:val="pl-PL"/>
                              <w:storeMappedDataAs w:val="dateTime"/>
                              <w:calendar w:val="gregorian"/>
                            </w:date>
                          </w:sdtPr>
                          <w:sdtContent>
                            <w:p w14:paraId="21D8F01B" w14:textId="77777777" w:rsidR="00A508A2" w:rsidRDefault="00A508A2">
                              <w:pPr>
                                <w:pStyle w:val="Bezodstpw"/>
                                <w:jc w:val="right"/>
                                <w:rPr>
                                  <w:color w:val="FFFFFF" w:themeColor="background1"/>
                                  <w:sz w:val="24"/>
                                  <w:szCs w:val="24"/>
                                </w:rPr>
                              </w:pPr>
                              <w:r>
                                <w:rPr>
                                  <w:color w:val="FFFFFF" w:themeColor="background1"/>
                                  <w:sz w:val="24"/>
                                  <w:szCs w:val="24"/>
                                </w:rPr>
                                <w:t>2023</w:t>
                              </w:r>
                            </w:p>
                          </w:sdtContent>
                        </w:sdt>
                      </w:txbxContent>
                    </v:textbox>
                    <w10:wrap anchorx="margin" anchory="page"/>
                  </v:rect>
                </w:pict>
              </mc:Fallback>
            </mc:AlternateContent>
          </w:r>
          <w:r w:rsidR="003D75D5">
            <w:br w:type="page"/>
          </w:r>
        </w:p>
      </w:sdtContent>
    </w:sdt>
    <w:sdt>
      <w:sdtPr>
        <w:rPr>
          <w:rFonts w:asciiTheme="minorHAnsi" w:eastAsiaTheme="minorEastAsia" w:hAnsiTheme="minorHAnsi" w:cstheme="minorBidi"/>
          <w:b w:val="0"/>
          <w:bCs w:val="0"/>
          <w:color w:val="auto"/>
          <w:sz w:val="24"/>
          <w:szCs w:val="22"/>
        </w:rPr>
        <w:id w:val="2055041807"/>
        <w:docPartObj>
          <w:docPartGallery w:val="Table of Contents"/>
          <w:docPartUnique/>
        </w:docPartObj>
      </w:sdtPr>
      <w:sdtContent>
        <w:p w14:paraId="4A1866CA" w14:textId="72A8190E" w:rsidR="003D401F" w:rsidRDefault="003D401F">
          <w:pPr>
            <w:pStyle w:val="Nagwekspisutreci"/>
          </w:pPr>
          <w:r>
            <w:t>Spis treści</w:t>
          </w:r>
        </w:p>
        <w:p w14:paraId="32EAD24B" w14:textId="4485755D" w:rsidR="003D401F" w:rsidRDefault="003D401F">
          <w:pPr>
            <w:pStyle w:val="Spistreci1"/>
            <w:rPr>
              <w:noProof/>
              <w:kern w:val="2"/>
              <w:sz w:val="22"/>
              <w:lang w:eastAsia="pl-PL"/>
              <w14:ligatures w14:val="standardContextual"/>
            </w:rPr>
          </w:pPr>
          <w:r>
            <w:fldChar w:fldCharType="begin"/>
          </w:r>
          <w:r>
            <w:instrText xml:space="preserve"> TOC \o "1-3" \h \z \u </w:instrText>
          </w:r>
          <w:r>
            <w:fldChar w:fldCharType="separate"/>
          </w:r>
          <w:hyperlink w:anchor="_Toc151916213" w:history="1">
            <w:r w:rsidRPr="00B93245">
              <w:rPr>
                <w:rStyle w:val="Hipercze"/>
                <w:noProof/>
              </w:rPr>
              <w:t>Abstrakt</w:t>
            </w:r>
            <w:r>
              <w:rPr>
                <w:noProof/>
                <w:webHidden/>
              </w:rPr>
              <w:tab/>
            </w:r>
            <w:r>
              <w:rPr>
                <w:noProof/>
                <w:webHidden/>
              </w:rPr>
              <w:fldChar w:fldCharType="begin"/>
            </w:r>
            <w:r>
              <w:rPr>
                <w:noProof/>
                <w:webHidden/>
              </w:rPr>
              <w:instrText xml:space="preserve"> PAGEREF _Toc151916213 \h </w:instrText>
            </w:r>
            <w:r>
              <w:rPr>
                <w:noProof/>
                <w:webHidden/>
              </w:rPr>
            </w:r>
            <w:r>
              <w:rPr>
                <w:noProof/>
                <w:webHidden/>
              </w:rPr>
              <w:fldChar w:fldCharType="separate"/>
            </w:r>
            <w:r w:rsidR="00365217">
              <w:rPr>
                <w:noProof/>
                <w:webHidden/>
              </w:rPr>
              <w:t>2</w:t>
            </w:r>
            <w:r>
              <w:rPr>
                <w:noProof/>
                <w:webHidden/>
              </w:rPr>
              <w:fldChar w:fldCharType="end"/>
            </w:r>
          </w:hyperlink>
        </w:p>
        <w:p w14:paraId="759262E1" w14:textId="0A3B5535" w:rsidR="003D401F" w:rsidRDefault="00000000">
          <w:pPr>
            <w:pStyle w:val="Spistreci1"/>
            <w:rPr>
              <w:noProof/>
              <w:kern w:val="2"/>
              <w:sz w:val="22"/>
              <w:lang w:eastAsia="pl-PL"/>
              <w14:ligatures w14:val="standardContextual"/>
            </w:rPr>
          </w:pPr>
          <w:hyperlink w:anchor="_Toc151916214" w:history="1">
            <w:r w:rsidR="003D401F" w:rsidRPr="00B93245">
              <w:rPr>
                <w:rStyle w:val="Hipercze"/>
                <w:noProof/>
              </w:rPr>
              <w:t>Wprowadzenie</w:t>
            </w:r>
            <w:r w:rsidR="003D401F">
              <w:rPr>
                <w:noProof/>
                <w:webHidden/>
              </w:rPr>
              <w:tab/>
            </w:r>
            <w:r w:rsidR="003D401F">
              <w:rPr>
                <w:noProof/>
                <w:webHidden/>
              </w:rPr>
              <w:fldChar w:fldCharType="begin"/>
            </w:r>
            <w:r w:rsidR="003D401F">
              <w:rPr>
                <w:noProof/>
                <w:webHidden/>
              </w:rPr>
              <w:instrText xml:space="preserve"> PAGEREF _Toc151916214 \h </w:instrText>
            </w:r>
            <w:r w:rsidR="003D401F">
              <w:rPr>
                <w:noProof/>
                <w:webHidden/>
              </w:rPr>
            </w:r>
            <w:r w:rsidR="003D401F">
              <w:rPr>
                <w:noProof/>
                <w:webHidden/>
              </w:rPr>
              <w:fldChar w:fldCharType="separate"/>
            </w:r>
            <w:r w:rsidR="00365217">
              <w:rPr>
                <w:noProof/>
                <w:webHidden/>
              </w:rPr>
              <w:t>3</w:t>
            </w:r>
            <w:r w:rsidR="003D401F">
              <w:rPr>
                <w:noProof/>
                <w:webHidden/>
              </w:rPr>
              <w:fldChar w:fldCharType="end"/>
            </w:r>
          </w:hyperlink>
        </w:p>
        <w:p w14:paraId="0BE85790" w14:textId="477D35F8" w:rsidR="003D401F" w:rsidRDefault="00000000">
          <w:pPr>
            <w:pStyle w:val="Spistreci1"/>
            <w:rPr>
              <w:noProof/>
              <w:kern w:val="2"/>
              <w:sz w:val="22"/>
              <w:lang w:eastAsia="pl-PL"/>
              <w14:ligatures w14:val="standardContextual"/>
            </w:rPr>
          </w:pPr>
          <w:hyperlink w:anchor="_Toc151916215" w:history="1">
            <w:r w:rsidR="003D401F" w:rsidRPr="00B93245">
              <w:rPr>
                <w:rStyle w:val="Hipercze"/>
                <w:noProof/>
              </w:rPr>
              <w:t>Koncepcja modelu systemowego kształcenia</w:t>
            </w:r>
            <w:r w:rsidR="003D401F">
              <w:rPr>
                <w:noProof/>
                <w:webHidden/>
              </w:rPr>
              <w:tab/>
            </w:r>
            <w:r w:rsidR="003D401F">
              <w:rPr>
                <w:noProof/>
                <w:webHidden/>
              </w:rPr>
              <w:fldChar w:fldCharType="begin"/>
            </w:r>
            <w:r w:rsidR="003D401F">
              <w:rPr>
                <w:noProof/>
                <w:webHidden/>
              </w:rPr>
              <w:instrText xml:space="preserve"> PAGEREF _Toc151916215 \h </w:instrText>
            </w:r>
            <w:r w:rsidR="003D401F">
              <w:rPr>
                <w:noProof/>
                <w:webHidden/>
              </w:rPr>
            </w:r>
            <w:r w:rsidR="003D401F">
              <w:rPr>
                <w:noProof/>
                <w:webHidden/>
              </w:rPr>
              <w:fldChar w:fldCharType="separate"/>
            </w:r>
            <w:r w:rsidR="00365217">
              <w:rPr>
                <w:noProof/>
                <w:webHidden/>
              </w:rPr>
              <w:t>5</w:t>
            </w:r>
            <w:r w:rsidR="003D401F">
              <w:rPr>
                <w:noProof/>
                <w:webHidden/>
              </w:rPr>
              <w:fldChar w:fldCharType="end"/>
            </w:r>
          </w:hyperlink>
        </w:p>
        <w:p w14:paraId="6B73F2AC" w14:textId="57637E72" w:rsidR="003D401F" w:rsidRDefault="00000000">
          <w:pPr>
            <w:pStyle w:val="Spistreci1"/>
            <w:rPr>
              <w:noProof/>
              <w:kern w:val="2"/>
              <w:sz w:val="22"/>
              <w:lang w:eastAsia="pl-PL"/>
              <w14:ligatures w14:val="standardContextual"/>
            </w:rPr>
          </w:pPr>
          <w:hyperlink w:anchor="_Toc151916216" w:history="1">
            <w:r w:rsidR="003D401F" w:rsidRPr="00B93245">
              <w:rPr>
                <w:rStyle w:val="Hipercze"/>
                <w:noProof/>
              </w:rPr>
              <w:t>Rekomendowany plan studiów</w:t>
            </w:r>
            <w:r w:rsidR="003D401F">
              <w:rPr>
                <w:noProof/>
                <w:webHidden/>
              </w:rPr>
              <w:tab/>
            </w:r>
            <w:r w:rsidR="003D401F">
              <w:rPr>
                <w:noProof/>
                <w:webHidden/>
              </w:rPr>
              <w:fldChar w:fldCharType="begin"/>
            </w:r>
            <w:r w:rsidR="003D401F">
              <w:rPr>
                <w:noProof/>
                <w:webHidden/>
              </w:rPr>
              <w:instrText xml:space="preserve"> PAGEREF _Toc151916216 \h </w:instrText>
            </w:r>
            <w:r w:rsidR="003D401F">
              <w:rPr>
                <w:noProof/>
                <w:webHidden/>
              </w:rPr>
            </w:r>
            <w:r w:rsidR="003D401F">
              <w:rPr>
                <w:noProof/>
                <w:webHidden/>
              </w:rPr>
              <w:fldChar w:fldCharType="separate"/>
            </w:r>
            <w:r w:rsidR="00365217">
              <w:rPr>
                <w:noProof/>
                <w:webHidden/>
              </w:rPr>
              <w:t>8</w:t>
            </w:r>
            <w:r w:rsidR="003D401F">
              <w:rPr>
                <w:noProof/>
                <w:webHidden/>
              </w:rPr>
              <w:fldChar w:fldCharType="end"/>
            </w:r>
          </w:hyperlink>
        </w:p>
        <w:p w14:paraId="5A3195A3" w14:textId="7AE51BC9" w:rsidR="003D401F" w:rsidRDefault="00000000">
          <w:pPr>
            <w:pStyle w:val="Spistreci1"/>
            <w:rPr>
              <w:noProof/>
              <w:kern w:val="2"/>
              <w:sz w:val="22"/>
              <w:lang w:eastAsia="pl-PL"/>
              <w14:ligatures w14:val="standardContextual"/>
            </w:rPr>
          </w:pPr>
          <w:hyperlink w:anchor="_Toc151916217" w:history="1">
            <w:r w:rsidR="003D401F" w:rsidRPr="00B93245">
              <w:rPr>
                <w:rStyle w:val="Hipercze"/>
                <w:noProof/>
              </w:rPr>
              <w:t>Rekomendowany program studiów</w:t>
            </w:r>
            <w:r w:rsidR="003D401F">
              <w:rPr>
                <w:noProof/>
                <w:webHidden/>
              </w:rPr>
              <w:tab/>
            </w:r>
            <w:r w:rsidR="003D401F">
              <w:rPr>
                <w:noProof/>
                <w:webHidden/>
              </w:rPr>
              <w:fldChar w:fldCharType="begin"/>
            </w:r>
            <w:r w:rsidR="003D401F">
              <w:rPr>
                <w:noProof/>
                <w:webHidden/>
              </w:rPr>
              <w:instrText xml:space="preserve"> PAGEREF _Toc151916217 \h </w:instrText>
            </w:r>
            <w:r w:rsidR="003D401F">
              <w:rPr>
                <w:noProof/>
                <w:webHidden/>
              </w:rPr>
            </w:r>
            <w:r w:rsidR="003D401F">
              <w:rPr>
                <w:noProof/>
                <w:webHidden/>
              </w:rPr>
              <w:fldChar w:fldCharType="separate"/>
            </w:r>
            <w:r w:rsidR="00365217">
              <w:rPr>
                <w:noProof/>
                <w:webHidden/>
              </w:rPr>
              <w:t>10</w:t>
            </w:r>
            <w:r w:rsidR="003D401F">
              <w:rPr>
                <w:noProof/>
                <w:webHidden/>
              </w:rPr>
              <w:fldChar w:fldCharType="end"/>
            </w:r>
          </w:hyperlink>
        </w:p>
        <w:p w14:paraId="3B467072" w14:textId="3FBE2F1A" w:rsidR="003D401F" w:rsidRDefault="00000000">
          <w:pPr>
            <w:pStyle w:val="Spistreci1"/>
            <w:rPr>
              <w:noProof/>
              <w:kern w:val="2"/>
              <w:sz w:val="22"/>
              <w:lang w:eastAsia="pl-PL"/>
              <w14:ligatures w14:val="standardContextual"/>
            </w:rPr>
          </w:pPr>
          <w:hyperlink w:anchor="_Toc151916218" w:history="1">
            <w:r w:rsidR="003D401F" w:rsidRPr="00B93245">
              <w:rPr>
                <w:rStyle w:val="Hipercze"/>
                <w:noProof/>
              </w:rPr>
              <w:t>Rekomendacje w zakresie dodatkowych form kształcenia</w:t>
            </w:r>
            <w:r w:rsidR="003D401F">
              <w:rPr>
                <w:noProof/>
                <w:webHidden/>
              </w:rPr>
              <w:tab/>
            </w:r>
            <w:r w:rsidR="003D401F">
              <w:rPr>
                <w:noProof/>
                <w:webHidden/>
              </w:rPr>
              <w:fldChar w:fldCharType="begin"/>
            </w:r>
            <w:r w:rsidR="003D401F">
              <w:rPr>
                <w:noProof/>
                <w:webHidden/>
              </w:rPr>
              <w:instrText xml:space="preserve"> PAGEREF _Toc151916218 \h </w:instrText>
            </w:r>
            <w:r w:rsidR="003D401F">
              <w:rPr>
                <w:noProof/>
                <w:webHidden/>
              </w:rPr>
            </w:r>
            <w:r w:rsidR="003D401F">
              <w:rPr>
                <w:noProof/>
                <w:webHidden/>
              </w:rPr>
              <w:fldChar w:fldCharType="separate"/>
            </w:r>
            <w:r w:rsidR="00365217">
              <w:rPr>
                <w:noProof/>
                <w:webHidden/>
              </w:rPr>
              <w:t>24</w:t>
            </w:r>
            <w:r w:rsidR="003D401F">
              <w:rPr>
                <w:noProof/>
                <w:webHidden/>
              </w:rPr>
              <w:fldChar w:fldCharType="end"/>
            </w:r>
          </w:hyperlink>
        </w:p>
        <w:p w14:paraId="1854A447" w14:textId="73D5B61A" w:rsidR="003D401F" w:rsidRDefault="00000000">
          <w:pPr>
            <w:pStyle w:val="Spistreci2"/>
            <w:tabs>
              <w:tab w:val="right" w:leader="dot" w:pos="9062"/>
            </w:tabs>
            <w:rPr>
              <w:noProof/>
              <w:kern w:val="2"/>
              <w:sz w:val="22"/>
              <w:lang w:eastAsia="pl-PL"/>
              <w14:ligatures w14:val="standardContextual"/>
            </w:rPr>
          </w:pPr>
          <w:hyperlink w:anchor="_Toc151916219" w:history="1">
            <w:r w:rsidR="003D401F" w:rsidRPr="00B93245">
              <w:rPr>
                <w:rStyle w:val="Hipercze"/>
                <w:noProof/>
              </w:rPr>
              <w:t>Staże i wizyty studyjne</w:t>
            </w:r>
            <w:r w:rsidR="003D401F">
              <w:rPr>
                <w:noProof/>
                <w:webHidden/>
              </w:rPr>
              <w:tab/>
            </w:r>
            <w:r w:rsidR="003D401F">
              <w:rPr>
                <w:noProof/>
                <w:webHidden/>
              </w:rPr>
              <w:fldChar w:fldCharType="begin"/>
            </w:r>
            <w:r w:rsidR="003D401F">
              <w:rPr>
                <w:noProof/>
                <w:webHidden/>
              </w:rPr>
              <w:instrText xml:space="preserve"> PAGEREF _Toc151916219 \h </w:instrText>
            </w:r>
            <w:r w:rsidR="003D401F">
              <w:rPr>
                <w:noProof/>
                <w:webHidden/>
              </w:rPr>
            </w:r>
            <w:r w:rsidR="003D401F">
              <w:rPr>
                <w:noProof/>
                <w:webHidden/>
              </w:rPr>
              <w:fldChar w:fldCharType="separate"/>
            </w:r>
            <w:r w:rsidR="00365217">
              <w:rPr>
                <w:noProof/>
                <w:webHidden/>
              </w:rPr>
              <w:t>24</w:t>
            </w:r>
            <w:r w:rsidR="003D401F">
              <w:rPr>
                <w:noProof/>
                <w:webHidden/>
              </w:rPr>
              <w:fldChar w:fldCharType="end"/>
            </w:r>
          </w:hyperlink>
        </w:p>
        <w:p w14:paraId="022EE9A0" w14:textId="3A8040C3" w:rsidR="003D401F" w:rsidRDefault="00000000">
          <w:pPr>
            <w:pStyle w:val="Spistreci3"/>
            <w:tabs>
              <w:tab w:val="right" w:leader="dot" w:pos="9062"/>
            </w:tabs>
            <w:rPr>
              <w:noProof/>
              <w:kern w:val="2"/>
              <w:sz w:val="22"/>
              <w:lang w:eastAsia="pl-PL"/>
              <w14:ligatures w14:val="standardContextual"/>
            </w:rPr>
          </w:pPr>
          <w:hyperlink w:anchor="_Toc151916220" w:history="1">
            <w:r w:rsidR="003D401F" w:rsidRPr="00B93245">
              <w:rPr>
                <w:rStyle w:val="Hipercze"/>
                <w:noProof/>
              </w:rPr>
              <w:t>Praktyki</w:t>
            </w:r>
            <w:r w:rsidR="003D401F">
              <w:rPr>
                <w:noProof/>
                <w:webHidden/>
              </w:rPr>
              <w:tab/>
            </w:r>
            <w:r w:rsidR="003D401F">
              <w:rPr>
                <w:noProof/>
                <w:webHidden/>
              </w:rPr>
              <w:fldChar w:fldCharType="begin"/>
            </w:r>
            <w:r w:rsidR="003D401F">
              <w:rPr>
                <w:noProof/>
                <w:webHidden/>
              </w:rPr>
              <w:instrText xml:space="preserve"> PAGEREF _Toc151916220 \h </w:instrText>
            </w:r>
            <w:r w:rsidR="003D401F">
              <w:rPr>
                <w:noProof/>
                <w:webHidden/>
              </w:rPr>
            </w:r>
            <w:r w:rsidR="003D401F">
              <w:rPr>
                <w:noProof/>
                <w:webHidden/>
              </w:rPr>
              <w:fldChar w:fldCharType="separate"/>
            </w:r>
            <w:r w:rsidR="00365217">
              <w:rPr>
                <w:noProof/>
                <w:webHidden/>
              </w:rPr>
              <w:t>24</w:t>
            </w:r>
            <w:r w:rsidR="003D401F">
              <w:rPr>
                <w:noProof/>
                <w:webHidden/>
              </w:rPr>
              <w:fldChar w:fldCharType="end"/>
            </w:r>
          </w:hyperlink>
        </w:p>
        <w:p w14:paraId="5CC54A95" w14:textId="2F458275" w:rsidR="003D401F" w:rsidRDefault="00000000">
          <w:pPr>
            <w:pStyle w:val="Spistreci3"/>
            <w:tabs>
              <w:tab w:val="right" w:leader="dot" w:pos="9062"/>
            </w:tabs>
            <w:rPr>
              <w:noProof/>
              <w:kern w:val="2"/>
              <w:sz w:val="22"/>
              <w:lang w:eastAsia="pl-PL"/>
              <w14:ligatures w14:val="standardContextual"/>
            </w:rPr>
          </w:pPr>
          <w:hyperlink w:anchor="_Toc151916221" w:history="1">
            <w:r w:rsidR="003D401F" w:rsidRPr="00B93245">
              <w:rPr>
                <w:rStyle w:val="Hipercze"/>
                <w:rFonts w:ascii="Calibri Light" w:hAnsi="Calibri Light" w:cs="Calibri Light"/>
                <w:noProof/>
              </w:rPr>
              <w:t>Staże</w:t>
            </w:r>
            <w:r w:rsidR="003D401F">
              <w:rPr>
                <w:noProof/>
                <w:webHidden/>
              </w:rPr>
              <w:tab/>
            </w:r>
            <w:r w:rsidR="003D401F">
              <w:rPr>
                <w:noProof/>
                <w:webHidden/>
              </w:rPr>
              <w:fldChar w:fldCharType="begin"/>
            </w:r>
            <w:r w:rsidR="003D401F">
              <w:rPr>
                <w:noProof/>
                <w:webHidden/>
              </w:rPr>
              <w:instrText xml:space="preserve"> PAGEREF _Toc151916221 \h </w:instrText>
            </w:r>
            <w:r w:rsidR="003D401F">
              <w:rPr>
                <w:noProof/>
                <w:webHidden/>
              </w:rPr>
            </w:r>
            <w:r w:rsidR="003D401F">
              <w:rPr>
                <w:noProof/>
                <w:webHidden/>
              </w:rPr>
              <w:fldChar w:fldCharType="separate"/>
            </w:r>
            <w:r w:rsidR="00365217">
              <w:rPr>
                <w:noProof/>
                <w:webHidden/>
              </w:rPr>
              <w:t>25</w:t>
            </w:r>
            <w:r w:rsidR="003D401F">
              <w:rPr>
                <w:noProof/>
                <w:webHidden/>
              </w:rPr>
              <w:fldChar w:fldCharType="end"/>
            </w:r>
          </w:hyperlink>
        </w:p>
        <w:p w14:paraId="17CB1D76" w14:textId="2656F35E" w:rsidR="003D401F" w:rsidRDefault="00000000">
          <w:pPr>
            <w:pStyle w:val="Spistreci3"/>
            <w:tabs>
              <w:tab w:val="right" w:leader="dot" w:pos="9062"/>
            </w:tabs>
            <w:rPr>
              <w:noProof/>
              <w:kern w:val="2"/>
              <w:sz w:val="22"/>
              <w:lang w:eastAsia="pl-PL"/>
              <w14:ligatures w14:val="standardContextual"/>
            </w:rPr>
          </w:pPr>
          <w:hyperlink w:anchor="_Toc151916222" w:history="1">
            <w:r w:rsidR="003D401F" w:rsidRPr="00B93245">
              <w:rPr>
                <w:rStyle w:val="Hipercze"/>
                <w:noProof/>
                <w:shd w:val="clear" w:color="auto" w:fill="FFFFFF"/>
              </w:rPr>
              <w:t>Wizyty studyjne</w:t>
            </w:r>
            <w:r w:rsidR="003D401F">
              <w:rPr>
                <w:noProof/>
                <w:webHidden/>
              </w:rPr>
              <w:tab/>
            </w:r>
            <w:r w:rsidR="003D401F">
              <w:rPr>
                <w:noProof/>
                <w:webHidden/>
              </w:rPr>
              <w:fldChar w:fldCharType="begin"/>
            </w:r>
            <w:r w:rsidR="003D401F">
              <w:rPr>
                <w:noProof/>
                <w:webHidden/>
              </w:rPr>
              <w:instrText xml:space="preserve"> PAGEREF _Toc151916222 \h </w:instrText>
            </w:r>
            <w:r w:rsidR="003D401F">
              <w:rPr>
                <w:noProof/>
                <w:webHidden/>
              </w:rPr>
            </w:r>
            <w:r w:rsidR="003D401F">
              <w:rPr>
                <w:noProof/>
                <w:webHidden/>
              </w:rPr>
              <w:fldChar w:fldCharType="separate"/>
            </w:r>
            <w:r w:rsidR="00365217">
              <w:rPr>
                <w:noProof/>
                <w:webHidden/>
              </w:rPr>
              <w:t>25</w:t>
            </w:r>
            <w:r w:rsidR="003D401F">
              <w:rPr>
                <w:noProof/>
                <w:webHidden/>
              </w:rPr>
              <w:fldChar w:fldCharType="end"/>
            </w:r>
          </w:hyperlink>
        </w:p>
        <w:p w14:paraId="6635EE7D" w14:textId="2210FE07" w:rsidR="003D401F" w:rsidRDefault="00000000">
          <w:pPr>
            <w:pStyle w:val="Spistreci2"/>
            <w:tabs>
              <w:tab w:val="right" w:leader="dot" w:pos="9062"/>
            </w:tabs>
            <w:rPr>
              <w:noProof/>
              <w:kern w:val="2"/>
              <w:sz w:val="22"/>
              <w:lang w:eastAsia="pl-PL"/>
              <w14:ligatures w14:val="standardContextual"/>
            </w:rPr>
          </w:pPr>
          <w:hyperlink w:anchor="_Toc151916223" w:history="1">
            <w:r w:rsidR="003D401F" w:rsidRPr="00B93245">
              <w:rPr>
                <w:rStyle w:val="Hipercze"/>
                <w:noProof/>
              </w:rPr>
              <w:t>Współpraca krajowa w tym ze środowiskiem biznesowym</w:t>
            </w:r>
            <w:r w:rsidR="003D401F">
              <w:rPr>
                <w:noProof/>
                <w:webHidden/>
              </w:rPr>
              <w:tab/>
            </w:r>
            <w:r w:rsidR="003D401F">
              <w:rPr>
                <w:noProof/>
                <w:webHidden/>
              </w:rPr>
              <w:fldChar w:fldCharType="begin"/>
            </w:r>
            <w:r w:rsidR="003D401F">
              <w:rPr>
                <w:noProof/>
                <w:webHidden/>
              </w:rPr>
              <w:instrText xml:space="preserve"> PAGEREF _Toc151916223 \h </w:instrText>
            </w:r>
            <w:r w:rsidR="003D401F">
              <w:rPr>
                <w:noProof/>
                <w:webHidden/>
              </w:rPr>
            </w:r>
            <w:r w:rsidR="003D401F">
              <w:rPr>
                <w:noProof/>
                <w:webHidden/>
              </w:rPr>
              <w:fldChar w:fldCharType="separate"/>
            </w:r>
            <w:r w:rsidR="00365217">
              <w:rPr>
                <w:noProof/>
                <w:webHidden/>
              </w:rPr>
              <w:t>26</w:t>
            </w:r>
            <w:r w:rsidR="003D401F">
              <w:rPr>
                <w:noProof/>
                <w:webHidden/>
              </w:rPr>
              <w:fldChar w:fldCharType="end"/>
            </w:r>
          </w:hyperlink>
        </w:p>
        <w:p w14:paraId="3E0B1B36" w14:textId="76F5EBFB" w:rsidR="003D401F" w:rsidRDefault="00000000">
          <w:pPr>
            <w:pStyle w:val="Spistreci3"/>
            <w:tabs>
              <w:tab w:val="right" w:leader="dot" w:pos="9062"/>
            </w:tabs>
            <w:rPr>
              <w:noProof/>
              <w:kern w:val="2"/>
              <w:sz w:val="22"/>
              <w:lang w:eastAsia="pl-PL"/>
              <w14:ligatures w14:val="standardContextual"/>
            </w:rPr>
          </w:pPr>
          <w:hyperlink w:anchor="_Toc151916224" w:history="1">
            <w:r w:rsidR="003D401F" w:rsidRPr="00B93245">
              <w:rPr>
                <w:rStyle w:val="Hipercze"/>
                <w:noProof/>
              </w:rPr>
              <w:t>Udział w konferencjach</w:t>
            </w:r>
            <w:r w:rsidR="003D401F">
              <w:rPr>
                <w:noProof/>
                <w:webHidden/>
              </w:rPr>
              <w:tab/>
            </w:r>
            <w:r w:rsidR="003D401F">
              <w:rPr>
                <w:noProof/>
                <w:webHidden/>
              </w:rPr>
              <w:fldChar w:fldCharType="begin"/>
            </w:r>
            <w:r w:rsidR="003D401F">
              <w:rPr>
                <w:noProof/>
                <w:webHidden/>
              </w:rPr>
              <w:instrText xml:space="preserve"> PAGEREF _Toc151916224 \h </w:instrText>
            </w:r>
            <w:r w:rsidR="003D401F">
              <w:rPr>
                <w:noProof/>
                <w:webHidden/>
              </w:rPr>
            </w:r>
            <w:r w:rsidR="003D401F">
              <w:rPr>
                <w:noProof/>
                <w:webHidden/>
              </w:rPr>
              <w:fldChar w:fldCharType="separate"/>
            </w:r>
            <w:r w:rsidR="00365217">
              <w:rPr>
                <w:noProof/>
                <w:webHidden/>
              </w:rPr>
              <w:t>27</w:t>
            </w:r>
            <w:r w:rsidR="003D401F">
              <w:rPr>
                <w:noProof/>
                <w:webHidden/>
              </w:rPr>
              <w:fldChar w:fldCharType="end"/>
            </w:r>
          </w:hyperlink>
        </w:p>
        <w:p w14:paraId="4B1FAC60" w14:textId="38419A96" w:rsidR="003D401F" w:rsidRDefault="00000000">
          <w:pPr>
            <w:pStyle w:val="Spistreci3"/>
            <w:tabs>
              <w:tab w:val="right" w:leader="dot" w:pos="9062"/>
            </w:tabs>
            <w:rPr>
              <w:noProof/>
              <w:kern w:val="2"/>
              <w:sz w:val="22"/>
              <w:lang w:eastAsia="pl-PL"/>
              <w14:ligatures w14:val="standardContextual"/>
            </w:rPr>
          </w:pPr>
          <w:hyperlink w:anchor="_Toc151916225" w:history="1">
            <w:r w:rsidR="003D401F" w:rsidRPr="00B93245">
              <w:rPr>
                <w:rStyle w:val="Hipercze"/>
                <w:noProof/>
              </w:rPr>
              <w:t>Szkoły letnie</w:t>
            </w:r>
            <w:r w:rsidR="003D401F">
              <w:rPr>
                <w:noProof/>
                <w:webHidden/>
              </w:rPr>
              <w:tab/>
            </w:r>
            <w:r w:rsidR="003D401F">
              <w:rPr>
                <w:noProof/>
                <w:webHidden/>
              </w:rPr>
              <w:fldChar w:fldCharType="begin"/>
            </w:r>
            <w:r w:rsidR="003D401F">
              <w:rPr>
                <w:noProof/>
                <w:webHidden/>
              </w:rPr>
              <w:instrText xml:space="preserve"> PAGEREF _Toc151916225 \h </w:instrText>
            </w:r>
            <w:r w:rsidR="003D401F">
              <w:rPr>
                <w:noProof/>
                <w:webHidden/>
              </w:rPr>
            </w:r>
            <w:r w:rsidR="003D401F">
              <w:rPr>
                <w:noProof/>
                <w:webHidden/>
              </w:rPr>
              <w:fldChar w:fldCharType="separate"/>
            </w:r>
            <w:r w:rsidR="00365217">
              <w:rPr>
                <w:noProof/>
                <w:webHidden/>
              </w:rPr>
              <w:t>27</w:t>
            </w:r>
            <w:r w:rsidR="003D401F">
              <w:rPr>
                <w:noProof/>
                <w:webHidden/>
              </w:rPr>
              <w:fldChar w:fldCharType="end"/>
            </w:r>
          </w:hyperlink>
        </w:p>
        <w:p w14:paraId="1924BCD6" w14:textId="4C81605E" w:rsidR="003D401F" w:rsidRDefault="00000000">
          <w:pPr>
            <w:pStyle w:val="Spistreci2"/>
            <w:tabs>
              <w:tab w:val="right" w:leader="dot" w:pos="9062"/>
            </w:tabs>
            <w:rPr>
              <w:noProof/>
              <w:kern w:val="2"/>
              <w:sz w:val="22"/>
              <w:lang w:eastAsia="pl-PL"/>
              <w14:ligatures w14:val="standardContextual"/>
            </w:rPr>
          </w:pPr>
          <w:hyperlink w:anchor="_Toc151916226" w:history="1">
            <w:r w:rsidR="003D401F" w:rsidRPr="00B93245">
              <w:rPr>
                <w:rStyle w:val="Hipercze"/>
                <w:noProof/>
              </w:rPr>
              <w:t>Współpraca międzynarodowa</w:t>
            </w:r>
            <w:r w:rsidR="003D401F">
              <w:rPr>
                <w:noProof/>
                <w:webHidden/>
              </w:rPr>
              <w:tab/>
            </w:r>
            <w:r w:rsidR="003D401F">
              <w:rPr>
                <w:noProof/>
                <w:webHidden/>
              </w:rPr>
              <w:fldChar w:fldCharType="begin"/>
            </w:r>
            <w:r w:rsidR="003D401F">
              <w:rPr>
                <w:noProof/>
                <w:webHidden/>
              </w:rPr>
              <w:instrText xml:space="preserve"> PAGEREF _Toc151916226 \h </w:instrText>
            </w:r>
            <w:r w:rsidR="003D401F">
              <w:rPr>
                <w:noProof/>
                <w:webHidden/>
              </w:rPr>
            </w:r>
            <w:r w:rsidR="003D401F">
              <w:rPr>
                <w:noProof/>
                <w:webHidden/>
              </w:rPr>
              <w:fldChar w:fldCharType="separate"/>
            </w:r>
            <w:r w:rsidR="00365217">
              <w:rPr>
                <w:noProof/>
                <w:webHidden/>
              </w:rPr>
              <w:t>28</w:t>
            </w:r>
            <w:r w:rsidR="003D401F">
              <w:rPr>
                <w:noProof/>
                <w:webHidden/>
              </w:rPr>
              <w:fldChar w:fldCharType="end"/>
            </w:r>
          </w:hyperlink>
        </w:p>
        <w:p w14:paraId="316D2F0A" w14:textId="727BF1E1" w:rsidR="003D401F" w:rsidRDefault="00000000">
          <w:pPr>
            <w:pStyle w:val="Spistreci2"/>
            <w:tabs>
              <w:tab w:val="right" w:leader="dot" w:pos="9062"/>
            </w:tabs>
            <w:rPr>
              <w:noProof/>
              <w:kern w:val="2"/>
              <w:sz w:val="22"/>
              <w:lang w:eastAsia="pl-PL"/>
              <w14:ligatures w14:val="standardContextual"/>
            </w:rPr>
          </w:pPr>
          <w:hyperlink w:anchor="_Toc151916227" w:history="1">
            <w:r w:rsidR="003D401F" w:rsidRPr="00B93245">
              <w:rPr>
                <w:rStyle w:val="Hipercze"/>
                <w:noProof/>
              </w:rPr>
              <w:t>Projekty informatyczne</w:t>
            </w:r>
            <w:r w:rsidR="003D401F">
              <w:rPr>
                <w:noProof/>
                <w:webHidden/>
              </w:rPr>
              <w:tab/>
            </w:r>
            <w:r w:rsidR="003D401F">
              <w:rPr>
                <w:noProof/>
                <w:webHidden/>
              </w:rPr>
              <w:fldChar w:fldCharType="begin"/>
            </w:r>
            <w:r w:rsidR="003D401F">
              <w:rPr>
                <w:noProof/>
                <w:webHidden/>
              </w:rPr>
              <w:instrText xml:space="preserve"> PAGEREF _Toc151916227 \h </w:instrText>
            </w:r>
            <w:r w:rsidR="003D401F">
              <w:rPr>
                <w:noProof/>
                <w:webHidden/>
              </w:rPr>
            </w:r>
            <w:r w:rsidR="003D401F">
              <w:rPr>
                <w:noProof/>
                <w:webHidden/>
              </w:rPr>
              <w:fldChar w:fldCharType="separate"/>
            </w:r>
            <w:r w:rsidR="00365217">
              <w:rPr>
                <w:noProof/>
                <w:webHidden/>
              </w:rPr>
              <w:t>28</w:t>
            </w:r>
            <w:r w:rsidR="003D401F">
              <w:rPr>
                <w:noProof/>
                <w:webHidden/>
              </w:rPr>
              <w:fldChar w:fldCharType="end"/>
            </w:r>
          </w:hyperlink>
        </w:p>
        <w:p w14:paraId="44B26F8B" w14:textId="4F2E98D1" w:rsidR="003D401F" w:rsidRDefault="00000000">
          <w:pPr>
            <w:pStyle w:val="Spistreci2"/>
            <w:tabs>
              <w:tab w:val="right" w:leader="dot" w:pos="9062"/>
            </w:tabs>
            <w:rPr>
              <w:noProof/>
              <w:kern w:val="2"/>
              <w:sz w:val="22"/>
              <w:lang w:eastAsia="pl-PL"/>
              <w14:ligatures w14:val="standardContextual"/>
            </w:rPr>
          </w:pPr>
          <w:hyperlink w:anchor="_Toc151916228" w:history="1">
            <w:r w:rsidR="003D401F" w:rsidRPr="00B93245">
              <w:rPr>
                <w:rStyle w:val="Hipercze"/>
                <w:noProof/>
              </w:rPr>
              <w:t>Tutoring</w:t>
            </w:r>
            <w:r w:rsidR="003D401F">
              <w:rPr>
                <w:noProof/>
                <w:webHidden/>
              </w:rPr>
              <w:tab/>
            </w:r>
            <w:r w:rsidR="003D401F">
              <w:rPr>
                <w:noProof/>
                <w:webHidden/>
              </w:rPr>
              <w:fldChar w:fldCharType="begin"/>
            </w:r>
            <w:r w:rsidR="003D401F">
              <w:rPr>
                <w:noProof/>
                <w:webHidden/>
              </w:rPr>
              <w:instrText xml:space="preserve"> PAGEREF _Toc151916228 \h </w:instrText>
            </w:r>
            <w:r w:rsidR="003D401F">
              <w:rPr>
                <w:noProof/>
                <w:webHidden/>
              </w:rPr>
            </w:r>
            <w:r w:rsidR="003D401F">
              <w:rPr>
                <w:noProof/>
                <w:webHidden/>
              </w:rPr>
              <w:fldChar w:fldCharType="separate"/>
            </w:r>
            <w:r w:rsidR="00365217">
              <w:rPr>
                <w:noProof/>
                <w:webHidden/>
              </w:rPr>
              <w:t>29</w:t>
            </w:r>
            <w:r w:rsidR="003D401F">
              <w:rPr>
                <w:noProof/>
                <w:webHidden/>
              </w:rPr>
              <w:fldChar w:fldCharType="end"/>
            </w:r>
          </w:hyperlink>
        </w:p>
        <w:p w14:paraId="0C6E0A54" w14:textId="0E5D5F69" w:rsidR="003D401F" w:rsidRDefault="00000000">
          <w:pPr>
            <w:pStyle w:val="Spistreci1"/>
            <w:rPr>
              <w:noProof/>
              <w:kern w:val="2"/>
              <w:sz w:val="22"/>
              <w:lang w:eastAsia="pl-PL"/>
              <w14:ligatures w14:val="standardContextual"/>
            </w:rPr>
          </w:pPr>
          <w:hyperlink w:anchor="_Toc151916229" w:history="1">
            <w:r w:rsidR="003D401F" w:rsidRPr="00B93245">
              <w:rPr>
                <w:rStyle w:val="Hipercze"/>
                <w:noProof/>
              </w:rPr>
              <w:t>Materiały dydaktyczne</w:t>
            </w:r>
            <w:r w:rsidR="003D401F">
              <w:rPr>
                <w:noProof/>
                <w:webHidden/>
              </w:rPr>
              <w:tab/>
            </w:r>
            <w:r w:rsidR="003D401F">
              <w:rPr>
                <w:noProof/>
                <w:webHidden/>
              </w:rPr>
              <w:fldChar w:fldCharType="begin"/>
            </w:r>
            <w:r w:rsidR="003D401F">
              <w:rPr>
                <w:noProof/>
                <w:webHidden/>
              </w:rPr>
              <w:instrText xml:space="preserve"> PAGEREF _Toc151916229 \h </w:instrText>
            </w:r>
            <w:r w:rsidR="003D401F">
              <w:rPr>
                <w:noProof/>
                <w:webHidden/>
              </w:rPr>
            </w:r>
            <w:r w:rsidR="003D401F">
              <w:rPr>
                <w:noProof/>
                <w:webHidden/>
              </w:rPr>
              <w:fldChar w:fldCharType="separate"/>
            </w:r>
            <w:r w:rsidR="00365217">
              <w:rPr>
                <w:noProof/>
                <w:webHidden/>
              </w:rPr>
              <w:t>32</w:t>
            </w:r>
            <w:r w:rsidR="003D401F">
              <w:rPr>
                <w:noProof/>
                <w:webHidden/>
              </w:rPr>
              <w:fldChar w:fldCharType="end"/>
            </w:r>
          </w:hyperlink>
        </w:p>
        <w:p w14:paraId="748F0264" w14:textId="4E829656" w:rsidR="003D401F" w:rsidRDefault="00000000">
          <w:pPr>
            <w:pStyle w:val="Spistreci1"/>
            <w:rPr>
              <w:noProof/>
              <w:kern w:val="2"/>
              <w:sz w:val="22"/>
              <w:lang w:eastAsia="pl-PL"/>
              <w14:ligatures w14:val="standardContextual"/>
            </w:rPr>
          </w:pPr>
          <w:hyperlink w:anchor="_Toc151916230" w:history="1">
            <w:r w:rsidR="003D401F" w:rsidRPr="00B93245">
              <w:rPr>
                <w:rStyle w:val="Hipercze"/>
                <w:noProof/>
              </w:rPr>
              <w:t>Dodatkowe rekomendacje</w:t>
            </w:r>
            <w:r w:rsidR="003D401F">
              <w:rPr>
                <w:noProof/>
                <w:webHidden/>
              </w:rPr>
              <w:tab/>
            </w:r>
            <w:r w:rsidR="003D401F">
              <w:rPr>
                <w:noProof/>
                <w:webHidden/>
              </w:rPr>
              <w:fldChar w:fldCharType="begin"/>
            </w:r>
            <w:r w:rsidR="003D401F">
              <w:rPr>
                <w:noProof/>
                <w:webHidden/>
              </w:rPr>
              <w:instrText xml:space="preserve"> PAGEREF _Toc151916230 \h </w:instrText>
            </w:r>
            <w:r w:rsidR="003D401F">
              <w:rPr>
                <w:noProof/>
                <w:webHidden/>
              </w:rPr>
            </w:r>
            <w:r w:rsidR="003D401F">
              <w:rPr>
                <w:noProof/>
                <w:webHidden/>
              </w:rPr>
              <w:fldChar w:fldCharType="separate"/>
            </w:r>
            <w:r w:rsidR="00365217">
              <w:rPr>
                <w:noProof/>
                <w:webHidden/>
              </w:rPr>
              <w:t>33</w:t>
            </w:r>
            <w:r w:rsidR="003D401F">
              <w:rPr>
                <w:noProof/>
                <w:webHidden/>
              </w:rPr>
              <w:fldChar w:fldCharType="end"/>
            </w:r>
          </w:hyperlink>
        </w:p>
        <w:p w14:paraId="2D5BBA47" w14:textId="55938C27" w:rsidR="003D401F" w:rsidRDefault="00000000">
          <w:pPr>
            <w:pStyle w:val="Spistreci1"/>
            <w:rPr>
              <w:noProof/>
              <w:kern w:val="2"/>
              <w:sz w:val="22"/>
              <w:lang w:eastAsia="pl-PL"/>
              <w14:ligatures w14:val="standardContextual"/>
            </w:rPr>
          </w:pPr>
          <w:hyperlink w:anchor="_Toc151916231" w:history="1">
            <w:r w:rsidR="003D401F" w:rsidRPr="00B93245">
              <w:rPr>
                <w:rStyle w:val="Hipercze"/>
                <w:noProof/>
              </w:rPr>
              <w:t>Podsumowanie</w:t>
            </w:r>
            <w:r w:rsidR="003D401F">
              <w:rPr>
                <w:noProof/>
                <w:webHidden/>
              </w:rPr>
              <w:tab/>
            </w:r>
            <w:r w:rsidR="003D401F">
              <w:rPr>
                <w:noProof/>
                <w:webHidden/>
              </w:rPr>
              <w:fldChar w:fldCharType="begin"/>
            </w:r>
            <w:r w:rsidR="003D401F">
              <w:rPr>
                <w:noProof/>
                <w:webHidden/>
              </w:rPr>
              <w:instrText xml:space="preserve"> PAGEREF _Toc151916231 \h </w:instrText>
            </w:r>
            <w:r w:rsidR="003D401F">
              <w:rPr>
                <w:noProof/>
                <w:webHidden/>
              </w:rPr>
            </w:r>
            <w:r w:rsidR="003D401F">
              <w:rPr>
                <w:noProof/>
                <w:webHidden/>
              </w:rPr>
              <w:fldChar w:fldCharType="separate"/>
            </w:r>
            <w:r w:rsidR="00365217">
              <w:rPr>
                <w:noProof/>
                <w:webHidden/>
              </w:rPr>
              <w:t>33</w:t>
            </w:r>
            <w:r w:rsidR="003D401F">
              <w:rPr>
                <w:noProof/>
                <w:webHidden/>
              </w:rPr>
              <w:fldChar w:fldCharType="end"/>
            </w:r>
          </w:hyperlink>
        </w:p>
        <w:p w14:paraId="33060AB0" w14:textId="3C888D91" w:rsidR="003D401F" w:rsidRDefault="00000000">
          <w:pPr>
            <w:pStyle w:val="Spistreci1"/>
            <w:rPr>
              <w:noProof/>
              <w:kern w:val="2"/>
              <w:sz w:val="22"/>
              <w:lang w:eastAsia="pl-PL"/>
              <w14:ligatures w14:val="standardContextual"/>
            </w:rPr>
          </w:pPr>
          <w:hyperlink w:anchor="_Toc151916232" w:history="1">
            <w:r w:rsidR="003D401F" w:rsidRPr="00B93245">
              <w:rPr>
                <w:rStyle w:val="Hipercze"/>
                <w:noProof/>
              </w:rPr>
              <w:t>Spis aneksów i załączników</w:t>
            </w:r>
            <w:r w:rsidR="003D401F">
              <w:rPr>
                <w:noProof/>
                <w:webHidden/>
              </w:rPr>
              <w:tab/>
            </w:r>
            <w:r w:rsidR="003D401F">
              <w:rPr>
                <w:noProof/>
                <w:webHidden/>
              </w:rPr>
              <w:fldChar w:fldCharType="begin"/>
            </w:r>
            <w:r w:rsidR="003D401F">
              <w:rPr>
                <w:noProof/>
                <w:webHidden/>
              </w:rPr>
              <w:instrText xml:space="preserve"> PAGEREF _Toc151916232 \h </w:instrText>
            </w:r>
            <w:r w:rsidR="003D401F">
              <w:rPr>
                <w:noProof/>
                <w:webHidden/>
              </w:rPr>
            </w:r>
            <w:r w:rsidR="003D401F">
              <w:rPr>
                <w:noProof/>
                <w:webHidden/>
              </w:rPr>
              <w:fldChar w:fldCharType="separate"/>
            </w:r>
            <w:r w:rsidR="00365217">
              <w:rPr>
                <w:noProof/>
                <w:webHidden/>
              </w:rPr>
              <w:t>35</w:t>
            </w:r>
            <w:r w:rsidR="003D401F">
              <w:rPr>
                <w:noProof/>
                <w:webHidden/>
              </w:rPr>
              <w:fldChar w:fldCharType="end"/>
            </w:r>
          </w:hyperlink>
        </w:p>
        <w:p w14:paraId="7C2C756A" w14:textId="09D4D410" w:rsidR="003D401F" w:rsidRDefault="003D401F">
          <w:r>
            <w:rPr>
              <w:b/>
              <w:bCs/>
            </w:rPr>
            <w:fldChar w:fldCharType="end"/>
          </w:r>
        </w:p>
      </w:sdtContent>
    </w:sdt>
    <w:p w14:paraId="252C2821" w14:textId="13EC7DF0" w:rsidR="00465240" w:rsidRDefault="00465240"/>
    <w:p w14:paraId="708D654C" w14:textId="42F8BD11" w:rsidR="00E60E34" w:rsidRDefault="003D75D5" w:rsidP="7D0979F9">
      <w:r>
        <w:br w:type="page"/>
      </w:r>
    </w:p>
    <w:p w14:paraId="076C6C46" w14:textId="5CDD560D" w:rsidR="00E60E34" w:rsidRDefault="1E53A466" w:rsidP="7D0979F9">
      <w:pPr>
        <w:pStyle w:val="Nagwek1"/>
        <w:jc w:val="both"/>
        <w:rPr>
          <w:sz w:val="24"/>
          <w:szCs w:val="24"/>
        </w:rPr>
      </w:pPr>
      <w:bookmarkStart w:id="0" w:name="_Toc149064442"/>
      <w:bookmarkStart w:id="1" w:name="_Toc151916213"/>
      <w:r>
        <w:lastRenderedPageBreak/>
        <w:t>Abstra</w:t>
      </w:r>
      <w:r w:rsidR="129FE72B">
        <w:t>k</w:t>
      </w:r>
      <w:r>
        <w:t>t</w:t>
      </w:r>
      <w:bookmarkEnd w:id="0"/>
      <w:bookmarkEnd w:id="1"/>
    </w:p>
    <w:p w14:paraId="3E880035" w14:textId="3FD97D9A" w:rsidR="00B72AC3" w:rsidRDefault="253BD09F" w:rsidP="00B72AC3">
      <w:pPr>
        <w:spacing w:before="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W ramach projektu </w:t>
      </w:r>
      <w:r w:rsidRPr="51C91B42">
        <w:rPr>
          <w:rFonts w:ascii="Calibri" w:eastAsia="Calibri" w:hAnsi="Calibri" w:cs="Calibri"/>
          <w:i/>
          <w:iCs/>
          <w:color w:val="000000" w:themeColor="text1"/>
          <w:szCs w:val="24"/>
        </w:rPr>
        <w:t>AI Tech</w:t>
      </w:r>
      <w:r w:rsidRPr="51C91B42">
        <w:rPr>
          <w:rFonts w:ascii="Calibri" w:eastAsia="Calibri" w:hAnsi="Calibri" w:cs="Calibri"/>
          <w:color w:val="000000" w:themeColor="text1"/>
          <w:szCs w:val="24"/>
        </w:rPr>
        <w:t xml:space="preserve"> Ministerstwo Cyfryzacji wraz z pięcioma uczelniami partnerskimi przygotowały modele systemowego kształcenia wysokiej klasy specjalistów ICT na studiach II</w:t>
      </w:r>
      <w:r w:rsidR="000D69C2">
        <w:rPr>
          <w:rFonts w:ascii="Calibri" w:eastAsia="Calibri" w:hAnsi="Calibri" w:cs="Calibri"/>
          <w:color w:val="000000" w:themeColor="text1"/>
          <w:szCs w:val="24"/>
        </w:rPr>
        <w:t> </w:t>
      </w:r>
      <w:r w:rsidRPr="51C91B42">
        <w:rPr>
          <w:rFonts w:ascii="Calibri" w:eastAsia="Calibri" w:hAnsi="Calibri" w:cs="Calibri"/>
          <w:color w:val="000000" w:themeColor="text1"/>
          <w:szCs w:val="24"/>
        </w:rPr>
        <w:t xml:space="preserve">stopnia. Niniejsze opracowanie bazuje na założeniach programowych Rady Programowej projektu oraz doświadczeniach Wydziału Matematyki i Informatyki Uniwersytetu </w:t>
      </w:r>
      <w:r w:rsidR="272C9B83" w:rsidRPr="51C91B42">
        <w:rPr>
          <w:rFonts w:ascii="Calibri" w:eastAsia="Calibri" w:hAnsi="Calibri" w:cs="Calibri"/>
          <w:color w:val="000000" w:themeColor="text1"/>
          <w:szCs w:val="24"/>
        </w:rPr>
        <w:t xml:space="preserve">im. Adama Mickiewicza w Poznaniu </w:t>
      </w:r>
      <w:r w:rsidRPr="51C91B42">
        <w:rPr>
          <w:rFonts w:ascii="Calibri" w:eastAsia="Calibri" w:hAnsi="Calibri" w:cs="Calibri"/>
          <w:color w:val="000000" w:themeColor="text1"/>
          <w:szCs w:val="24"/>
        </w:rPr>
        <w:t xml:space="preserve">w zakresie kształcenia specjalistów </w:t>
      </w:r>
      <w:r w:rsidR="04BDD655" w:rsidRPr="51C91B42">
        <w:rPr>
          <w:rFonts w:ascii="Calibri" w:eastAsia="Calibri" w:hAnsi="Calibri" w:cs="Calibri"/>
          <w:color w:val="000000" w:themeColor="text1"/>
          <w:szCs w:val="24"/>
        </w:rPr>
        <w:t>cyberbezpieczeństwa</w:t>
      </w:r>
      <w:r w:rsidR="5591FECB" w:rsidRPr="51C91B42">
        <w:rPr>
          <w:rFonts w:ascii="Calibri" w:eastAsia="Calibri" w:hAnsi="Calibri" w:cs="Calibri"/>
          <w:color w:val="000000" w:themeColor="text1"/>
          <w:szCs w:val="24"/>
        </w:rPr>
        <w:t xml:space="preserve">. </w:t>
      </w:r>
    </w:p>
    <w:p w14:paraId="26967538" w14:textId="3F47BF70" w:rsidR="253BD09F" w:rsidRDefault="5591FECB" w:rsidP="00B72AC3">
      <w:pPr>
        <w:spacing w:before="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Na podstawie analizy materiałów wypracowanych przez t</w:t>
      </w:r>
      <w:r w:rsidR="3D7DAABC" w:rsidRPr="51C91B42">
        <w:rPr>
          <w:rFonts w:ascii="Calibri" w:eastAsia="Calibri" w:hAnsi="Calibri" w:cs="Calibri"/>
          <w:color w:val="000000" w:themeColor="text1"/>
          <w:szCs w:val="24"/>
        </w:rPr>
        <w:t>ę</w:t>
      </w:r>
      <w:r w:rsidRPr="51C91B42">
        <w:rPr>
          <w:rFonts w:ascii="Calibri" w:eastAsia="Calibri" w:hAnsi="Calibri" w:cs="Calibri"/>
          <w:color w:val="000000" w:themeColor="text1"/>
          <w:szCs w:val="24"/>
        </w:rPr>
        <w:t xml:space="preserve"> uczelnię opracowano </w:t>
      </w:r>
      <w:r w:rsidR="6B3EB09F" w:rsidRPr="51C91B42">
        <w:rPr>
          <w:rFonts w:ascii="Calibri" w:eastAsia="Calibri" w:hAnsi="Calibri" w:cs="Calibri"/>
          <w:color w:val="000000" w:themeColor="text1"/>
          <w:szCs w:val="24"/>
        </w:rPr>
        <w:t>rekomendowany system kształcenia</w:t>
      </w:r>
      <w:r w:rsidR="2715C00E" w:rsidRPr="51C91B42">
        <w:rPr>
          <w:rFonts w:ascii="Calibri" w:eastAsia="Calibri" w:hAnsi="Calibri" w:cs="Calibri"/>
          <w:color w:val="000000" w:themeColor="text1"/>
          <w:szCs w:val="24"/>
        </w:rPr>
        <w:t xml:space="preserve"> na</w:t>
      </w:r>
      <w:r w:rsidR="6B3EB09F" w:rsidRPr="51C91B42">
        <w:rPr>
          <w:rFonts w:ascii="Calibri" w:eastAsia="Calibri" w:hAnsi="Calibri" w:cs="Calibri"/>
          <w:color w:val="000000" w:themeColor="text1"/>
          <w:szCs w:val="24"/>
        </w:rPr>
        <w:t xml:space="preserve"> trzy- oraz czterosemestralnych </w:t>
      </w:r>
      <w:r w:rsidR="1ACDA914" w:rsidRPr="51C91B42">
        <w:rPr>
          <w:rFonts w:ascii="Calibri" w:eastAsia="Calibri" w:hAnsi="Calibri" w:cs="Calibri"/>
          <w:color w:val="000000" w:themeColor="text1"/>
          <w:szCs w:val="24"/>
        </w:rPr>
        <w:t xml:space="preserve">studiach </w:t>
      </w:r>
      <w:r w:rsidR="6B3EB09F" w:rsidRPr="51C91B42">
        <w:rPr>
          <w:rFonts w:ascii="Calibri" w:eastAsia="Calibri" w:hAnsi="Calibri" w:cs="Calibri"/>
          <w:color w:val="000000" w:themeColor="text1"/>
          <w:szCs w:val="24"/>
        </w:rPr>
        <w:t xml:space="preserve">II stopnia na kierunku </w:t>
      </w:r>
      <w:r w:rsidR="6B3EB09F" w:rsidRPr="51C91B42">
        <w:rPr>
          <w:rFonts w:ascii="Calibri" w:eastAsia="Calibri" w:hAnsi="Calibri" w:cs="Calibri"/>
          <w:i/>
          <w:iCs/>
          <w:color w:val="000000" w:themeColor="text1"/>
          <w:szCs w:val="24"/>
        </w:rPr>
        <w:t>Cyberbezpieczeństwo</w:t>
      </w:r>
      <w:r w:rsidR="3323A79C" w:rsidRPr="51C91B42">
        <w:rPr>
          <w:rFonts w:ascii="Calibri" w:eastAsia="Calibri" w:hAnsi="Calibri" w:cs="Calibri"/>
          <w:i/>
          <w:iCs/>
          <w:color w:val="000000" w:themeColor="text1"/>
          <w:szCs w:val="24"/>
        </w:rPr>
        <w:t xml:space="preserve">. </w:t>
      </w:r>
      <w:r w:rsidR="7F316FD1" w:rsidRPr="51C91B42">
        <w:rPr>
          <w:rFonts w:ascii="Calibri" w:eastAsia="Calibri" w:hAnsi="Calibri" w:cs="Calibri"/>
          <w:color w:val="000000" w:themeColor="text1"/>
          <w:szCs w:val="24"/>
        </w:rPr>
        <w:t>W skład rekomendowanego systemu kształcenia wchodzą plan i</w:t>
      </w:r>
      <w:r w:rsidR="6B3EB09F" w:rsidRPr="51C91B42">
        <w:rPr>
          <w:rFonts w:ascii="Calibri" w:eastAsia="Calibri" w:hAnsi="Calibri" w:cs="Calibri"/>
          <w:i/>
          <w:iCs/>
          <w:color w:val="000000" w:themeColor="text1"/>
          <w:szCs w:val="24"/>
        </w:rPr>
        <w:t xml:space="preserve"> </w:t>
      </w:r>
      <w:r w:rsidR="6B3EB09F" w:rsidRPr="51C91B42">
        <w:rPr>
          <w:rFonts w:ascii="Calibri" w:eastAsia="Calibri" w:hAnsi="Calibri" w:cs="Calibri"/>
          <w:color w:val="000000" w:themeColor="text1"/>
          <w:szCs w:val="24"/>
        </w:rPr>
        <w:t>program studiów</w:t>
      </w:r>
      <w:r w:rsidR="27260BDA" w:rsidRPr="51C91B42">
        <w:rPr>
          <w:rFonts w:ascii="Calibri" w:eastAsia="Calibri" w:hAnsi="Calibri" w:cs="Calibri"/>
          <w:color w:val="000000" w:themeColor="text1"/>
          <w:szCs w:val="24"/>
        </w:rPr>
        <w:t xml:space="preserve"> trzysemestralnych, plan i program studiów czterosemestralnych</w:t>
      </w:r>
      <w:r w:rsidR="6B3EB09F" w:rsidRPr="51C91B42">
        <w:rPr>
          <w:rFonts w:ascii="Calibri" w:eastAsia="Calibri" w:hAnsi="Calibri" w:cs="Calibri"/>
          <w:color w:val="000000" w:themeColor="text1"/>
          <w:szCs w:val="24"/>
        </w:rPr>
        <w:t>, zestaw rekomendowanych sylabusów przedmiotów oraz rekomendacje odnośnie dodatkowych form kształcenia</w:t>
      </w:r>
      <w:r w:rsidR="677C0296" w:rsidRPr="51C91B42">
        <w:rPr>
          <w:rFonts w:ascii="Calibri" w:eastAsia="Calibri" w:hAnsi="Calibri" w:cs="Calibri"/>
          <w:color w:val="000000" w:themeColor="text1"/>
          <w:szCs w:val="24"/>
        </w:rPr>
        <w:t>. Omówione w niniejszym dokumencie dodatkowe formy to</w:t>
      </w:r>
      <w:r w:rsidR="4DB3117F" w:rsidRPr="51C91B42">
        <w:rPr>
          <w:rFonts w:ascii="Calibri" w:eastAsia="Calibri" w:hAnsi="Calibri" w:cs="Calibri"/>
          <w:color w:val="000000" w:themeColor="text1"/>
          <w:szCs w:val="24"/>
        </w:rPr>
        <w:t xml:space="preserve">: </w:t>
      </w:r>
      <w:r w:rsidR="6B3EB09F" w:rsidRPr="51C91B42">
        <w:rPr>
          <w:rFonts w:ascii="Calibri" w:eastAsia="Calibri" w:hAnsi="Calibri" w:cs="Calibri"/>
          <w:color w:val="000000" w:themeColor="text1"/>
          <w:szCs w:val="24"/>
        </w:rPr>
        <w:t xml:space="preserve">projekty badawczo-rozwojowe, staże i wizyty studyjne, szkoły letnie, wyjazdy konferencyjne oraz wsparcie studentów w ramach programów </w:t>
      </w:r>
      <w:proofErr w:type="spellStart"/>
      <w:r w:rsidR="6B3EB09F" w:rsidRPr="51C91B42">
        <w:rPr>
          <w:rFonts w:ascii="Calibri" w:eastAsia="Calibri" w:hAnsi="Calibri" w:cs="Calibri"/>
          <w:color w:val="000000" w:themeColor="text1"/>
          <w:szCs w:val="24"/>
        </w:rPr>
        <w:t>tutoringowych</w:t>
      </w:r>
      <w:proofErr w:type="spellEnd"/>
      <w:r w:rsidR="6B3EB09F" w:rsidRPr="51C91B42">
        <w:rPr>
          <w:rFonts w:ascii="Calibri" w:eastAsia="Calibri" w:hAnsi="Calibri" w:cs="Calibri"/>
          <w:color w:val="000000" w:themeColor="text1"/>
          <w:szCs w:val="24"/>
        </w:rPr>
        <w:t xml:space="preserve"> i </w:t>
      </w:r>
      <w:proofErr w:type="spellStart"/>
      <w:r w:rsidR="6B3EB09F" w:rsidRPr="51C91B42">
        <w:rPr>
          <w:rFonts w:ascii="Calibri" w:eastAsia="Calibri" w:hAnsi="Calibri" w:cs="Calibri"/>
          <w:color w:val="000000" w:themeColor="text1"/>
          <w:szCs w:val="24"/>
        </w:rPr>
        <w:t>mentoringowych</w:t>
      </w:r>
      <w:proofErr w:type="spellEnd"/>
      <w:r w:rsidR="6B3EB09F" w:rsidRPr="51C91B42">
        <w:rPr>
          <w:rFonts w:ascii="Calibri" w:eastAsia="Calibri" w:hAnsi="Calibri" w:cs="Calibri"/>
          <w:color w:val="000000" w:themeColor="text1"/>
          <w:szCs w:val="24"/>
        </w:rPr>
        <w:t>.</w:t>
      </w:r>
    </w:p>
    <w:p w14:paraId="6E1573D2" w14:textId="6B71EAD1" w:rsidR="51C91B42" w:rsidRDefault="51C91B42" w:rsidP="51C91B42">
      <w:pPr>
        <w:jc w:val="both"/>
        <w:rPr>
          <w:rFonts w:ascii="Calibri" w:eastAsia="Calibri" w:hAnsi="Calibri" w:cs="Calibri"/>
          <w:color w:val="000000" w:themeColor="text1"/>
          <w:szCs w:val="24"/>
        </w:rPr>
      </w:pPr>
    </w:p>
    <w:p w14:paraId="745109C3" w14:textId="77777777" w:rsidR="001E3149" w:rsidRDefault="001E3149">
      <w:pPr>
        <w:rPr>
          <w:rFonts w:asciiTheme="majorHAnsi" w:eastAsiaTheme="majorEastAsia" w:hAnsiTheme="majorHAnsi" w:cstheme="majorBidi"/>
          <w:b/>
          <w:bCs/>
          <w:color w:val="2F5496" w:themeColor="accent1" w:themeShade="BF"/>
          <w:sz w:val="28"/>
          <w:szCs w:val="28"/>
        </w:rPr>
      </w:pPr>
      <w:r>
        <w:br w:type="page"/>
      </w:r>
    </w:p>
    <w:p w14:paraId="63F06FCE" w14:textId="77777777" w:rsidR="00E60E34" w:rsidRDefault="701E8159" w:rsidP="007A4A05">
      <w:pPr>
        <w:pStyle w:val="Nagwek1"/>
        <w:jc w:val="both"/>
      </w:pPr>
      <w:bookmarkStart w:id="2" w:name="_Toc149064443"/>
      <w:bookmarkStart w:id="3" w:name="_Toc151916214"/>
      <w:r>
        <w:lastRenderedPageBreak/>
        <w:t>Wprowadzenie</w:t>
      </w:r>
      <w:bookmarkEnd w:id="2"/>
      <w:bookmarkEnd w:id="3"/>
    </w:p>
    <w:p w14:paraId="52D1AABA" w14:textId="05CAE34F" w:rsidR="3933A6F8" w:rsidRDefault="3933A6F8" w:rsidP="51C91B42">
      <w:pPr>
        <w:spacing w:before="120"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Od wielu lat Internet i technologie z nim związane stały się nieodłącznym elementem otaczającego nas świata oraz definiującym współczesne społeczeństwo. W tym czasie powstał nurt społeczny o nazwie </w:t>
      </w:r>
      <w:r w:rsidRPr="000D69C2">
        <w:rPr>
          <w:rFonts w:ascii="Calibri" w:eastAsia="Calibri" w:hAnsi="Calibri" w:cs="Calibri"/>
          <w:i/>
          <w:iCs/>
          <w:color w:val="000000" w:themeColor="text1"/>
          <w:szCs w:val="24"/>
        </w:rPr>
        <w:t>społeczeństwo informacyjne</w:t>
      </w:r>
      <w:r w:rsidRPr="51C91B42">
        <w:rPr>
          <w:rFonts w:ascii="Calibri" w:eastAsia="Calibri" w:hAnsi="Calibri" w:cs="Calibri"/>
          <w:color w:val="000000" w:themeColor="text1"/>
          <w:szCs w:val="24"/>
        </w:rPr>
        <w:t>, w którym wiedza i</w:t>
      </w:r>
      <w:r w:rsidR="00200AA9">
        <w:rPr>
          <w:rFonts w:ascii="Calibri" w:eastAsia="Calibri" w:hAnsi="Calibri" w:cs="Calibri"/>
          <w:color w:val="000000" w:themeColor="text1"/>
          <w:szCs w:val="24"/>
        </w:rPr>
        <w:t> </w:t>
      </w:r>
      <w:r w:rsidRPr="51C91B42">
        <w:rPr>
          <w:rFonts w:ascii="Calibri" w:eastAsia="Calibri" w:hAnsi="Calibri" w:cs="Calibri"/>
          <w:color w:val="000000" w:themeColor="text1"/>
          <w:szCs w:val="24"/>
        </w:rPr>
        <w:t xml:space="preserve">umiejętne jej wykorzystanie dają nam szeroki wachlarz możliwości </w:t>
      </w:r>
      <w:r w:rsidR="00EB0285">
        <w:rPr>
          <w:rFonts w:ascii="Calibri" w:eastAsia="Calibri" w:hAnsi="Calibri" w:cs="Calibri"/>
          <w:color w:val="000000" w:themeColor="text1"/>
          <w:szCs w:val="24"/>
        </w:rPr>
        <w:t xml:space="preserve">pozwalających na </w:t>
      </w:r>
      <w:r w:rsidRPr="51C91B42">
        <w:rPr>
          <w:rFonts w:ascii="Calibri" w:eastAsia="Calibri" w:hAnsi="Calibri" w:cs="Calibri"/>
          <w:color w:val="000000" w:themeColor="text1"/>
          <w:szCs w:val="24"/>
        </w:rPr>
        <w:t xml:space="preserve">podejmowanie decyzji i wprowadzanie zmian. Rozwinięciem tego nurtu jest tzw. </w:t>
      </w:r>
      <w:r w:rsidRPr="000D69C2">
        <w:rPr>
          <w:rFonts w:ascii="Calibri" w:eastAsia="Calibri" w:hAnsi="Calibri" w:cs="Calibri"/>
          <w:i/>
          <w:iCs/>
          <w:color w:val="000000" w:themeColor="text1"/>
          <w:szCs w:val="24"/>
        </w:rPr>
        <w:t>społeczeństwo sieciowe</w:t>
      </w:r>
      <w:r w:rsidRPr="51C91B42">
        <w:rPr>
          <w:rFonts w:ascii="Calibri" w:eastAsia="Calibri" w:hAnsi="Calibri" w:cs="Calibri"/>
          <w:color w:val="000000" w:themeColor="text1"/>
          <w:szCs w:val="24"/>
        </w:rPr>
        <w:t>. Mamy tu do czynienia nie tylko ze zwiększeniem możliwości komunikacji, ale i wzrostem dostępności wielu informacji.</w:t>
      </w:r>
    </w:p>
    <w:p w14:paraId="5D97566A" w14:textId="3E5D303D" w:rsidR="3933A6F8" w:rsidRDefault="3933A6F8" w:rsidP="51C91B42">
      <w:pPr>
        <w:spacing w:before="120"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Oprócz </w:t>
      </w:r>
      <w:r w:rsidR="000D69C2">
        <w:rPr>
          <w:rFonts w:ascii="Calibri" w:eastAsia="Calibri" w:hAnsi="Calibri" w:cs="Calibri"/>
          <w:color w:val="000000" w:themeColor="text1"/>
          <w:szCs w:val="24"/>
        </w:rPr>
        <w:t>wielu</w:t>
      </w:r>
      <w:r w:rsidRPr="51C91B42">
        <w:rPr>
          <w:rFonts w:ascii="Calibri" w:eastAsia="Calibri" w:hAnsi="Calibri" w:cs="Calibri"/>
          <w:color w:val="000000" w:themeColor="text1"/>
          <w:szCs w:val="24"/>
        </w:rPr>
        <w:t xml:space="preserve"> korzyści mamy również </w:t>
      </w:r>
      <w:r w:rsidR="000D69C2">
        <w:rPr>
          <w:rFonts w:ascii="Calibri" w:eastAsia="Calibri" w:hAnsi="Calibri" w:cs="Calibri"/>
          <w:color w:val="000000" w:themeColor="text1"/>
          <w:szCs w:val="24"/>
        </w:rPr>
        <w:t>bardzo dużo</w:t>
      </w:r>
      <w:r w:rsidRPr="51C91B42">
        <w:rPr>
          <w:rFonts w:ascii="Calibri" w:eastAsia="Calibri" w:hAnsi="Calibri" w:cs="Calibri"/>
          <w:color w:val="000000" w:themeColor="text1"/>
          <w:szCs w:val="24"/>
        </w:rPr>
        <w:t xml:space="preserve"> wyzwań, w tym </w:t>
      </w:r>
      <w:r w:rsidR="000D69C2">
        <w:rPr>
          <w:rFonts w:ascii="Calibri" w:eastAsia="Calibri" w:hAnsi="Calibri" w:cs="Calibri"/>
          <w:color w:val="000000" w:themeColor="text1"/>
          <w:szCs w:val="24"/>
        </w:rPr>
        <w:t xml:space="preserve">konieczność </w:t>
      </w:r>
      <w:r w:rsidRPr="51C91B42">
        <w:rPr>
          <w:rFonts w:ascii="Calibri" w:eastAsia="Calibri" w:hAnsi="Calibri" w:cs="Calibri"/>
          <w:color w:val="000000" w:themeColor="text1"/>
          <w:szCs w:val="24"/>
        </w:rPr>
        <w:t>zapewnieni</w:t>
      </w:r>
      <w:r w:rsidR="000D69C2">
        <w:rPr>
          <w:rFonts w:ascii="Calibri" w:eastAsia="Calibri" w:hAnsi="Calibri" w:cs="Calibri"/>
          <w:color w:val="000000" w:themeColor="text1"/>
          <w:szCs w:val="24"/>
        </w:rPr>
        <w:t>a</w:t>
      </w:r>
      <w:r w:rsidRPr="51C91B42">
        <w:rPr>
          <w:rFonts w:ascii="Calibri" w:eastAsia="Calibri" w:hAnsi="Calibri" w:cs="Calibri"/>
          <w:color w:val="000000" w:themeColor="text1"/>
          <w:szCs w:val="24"/>
        </w:rPr>
        <w:t xml:space="preserve"> prawidłowego funkcjonowania infrastruktury teleinformatycznej. Potrzebne są nowe umiejętności, nowi specjaliści, a zapotrzebowanie rynku pracy jest wciąż ogromne.</w:t>
      </w:r>
    </w:p>
    <w:p w14:paraId="3421175F" w14:textId="6BCBA761" w:rsidR="3933A6F8" w:rsidRDefault="3933A6F8" w:rsidP="51C91B42">
      <w:pPr>
        <w:spacing w:before="120"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Pojawienie się Internetu Rzeczy, nowych usług mobilnych, czy nawet inteligentnych domów nakłada na nas potrzebę kształcenia specjalistów posiadających kompetencje w zakresie tworzenia i użytkowania tych technologii. Kreuje się więc kluczowa kwestia dotycząca zabezpieczenia informacji, urządzeń oraz sieci.</w:t>
      </w:r>
    </w:p>
    <w:p w14:paraId="752CC6A8" w14:textId="113AFD22" w:rsidR="20BB8EB0" w:rsidRDefault="20BB8EB0" w:rsidP="51C91B42">
      <w:pPr>
        <w:spacing w:before="120"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Wraz ze wzrostem liczby ataków </w:t>
      </w:r>
      <w:proofErr w:type="spellStart"/>
      <w:r w:rsidRPr="51C91B42">
        <w:rPr>
          <w:rFonts w:ascii="Calibri" w:eastAsia="Calibri" w:hAnsi="Calibri" w:cs="Calibri"/>
          <w:color w:val="000000" w:themeColor="text1"/>
          <w:szCs w:val="24"/>
        </w:rPr>
        <w:t>hakerskich</w:t>
      </w:r>
      <w:proofErr w:type="spellEnd"/>
      <w:r w:rsidRPr="51C91B42">
        <w:rPr>
          <w:rFonts w:ascii="Calibri" w:eastAsia="Calibri" w:hAnsi="Calibri" w:cs="Calibri"/>
          <w:color w:val="000000" w:themeColor="text1"/>
          <w:szCs w:val="24"/>
        </w:rPr>
        <w:t xml:space="preserve"> oraz rozbudową systemów i usług cyfrowych lawinowo rośnie zapotrzebowanie na specjalistów od cyberbezpieczeństwa. </w:t>
      </w:r>
      <w:r w:rsidR="0A501453" w:rsidRPr="51C91B42">
        <w:rPr>
          <w:rFonts w:ascii="Calibri" w:eastAsia="Calibri" w:hAnsi="Calibri" w:cs="Calibri"/>
          <w:color w:val="000000" w:themeColor="text1"/>
          <w:szCs w:val="24"/>
        </w:rPr>
        <w:t xml:space="preserve">Raport </w:t>
      </w:r>
      <w:r w:rsidRPr="51C91B42">
        <w:rPr>
          <w:rFonts w:ascii="Calibri" w:eastAsia="Calibri" w:hAnsi="Calibri" w:cs="Calibri"/>
          <w:color w:val="000000" w:themeColor="text1"/>
          <w:szCs w:val="24"/>
        </w:rPr>
        <w:t>"</w:t>
      </w:r>
      <w:proofErr w:type="spellStart"/>
      <w:r w:rsidRPr="51C91B42">
        <w:rPr>
          <w:rFonts w:ascii="Calibri" w:eastAsia="Calibri" w:hAnsi="Calibri" w:cs="Calibri"/>
          <w:color w:val="000000" w:themeColor="text1"/>
          <w:szCs w:val="24"/>
        </w:rPr>
        <w:t>Cybersecurity</w:t>
      </w:r>
      <w:proofErr w:type="spellEnd"/>
      <w:r w:rsidRPr="51C91B42">
        <w:rPr>
          <w:rFonts w:ascii="Calibri" w:eastAsia="Calibri" w:hAnsi="Calibri" w:cs="Calibri"/>
          <w:color w:val="000000" w:themeColor="text1"/>
          <w:szCs w:val="24"/>
        </w:rPr>
        <w:t xml:space="preserve">. Rynek pracy w Polsce 2023” przygotowany </w:t>
      </w:r>
      <w:r w:rsidR="02C436E6" w:rsidRPr="51C91B42">
        <w:rPr>
          <w:rFonts w:ascii="Calibri" w:eastAsia="Calibri" w:hAnsi="Calibri" w:cs="Calibri"/>
          <w:color w:val="000000" w:themeColor="text1"/>
          <w:szCs w:val="24"/>
        </w:rPr>
        <w:t>po</w:t>
      </w:r>
      <w:r w:rsidR="28F08AAC" w:rsidRPr="51C91B42">
        <w:rPr>
          <w:rFonts w:ascii="Calibri" w:eastAsia="Calibri" w:hAnsi="Calibri" w:cs="Calibri"/>
          <w:color w:val="000000" w:themeColor="text1"/>
          <w:szCs w:val="24"/>
        </w:rPr>
        <w:t xml:space="preserve"> </w:t>
      </w:r>
      <w:r w:rsidR="02C436E6" w:rsidRPr="51C91B42">
        <w:rPr>
          <w:rFonts w:ascii="Calibri" w:eastAsia="Calibri" w:hAnsi="Calibri" w:cs="Calibri"/>
          <w:color w:val="000000" w:themeColor="text1"/>
          <w:szCs w:val="24"/>
        </w:rPr>
        <w:t xml:space="preserve">raz drugi </w:t>
      </w:r>
      <w:r w:rsidRPr="51C91B42">
        <w:rPr>
          <w:rFonts w:ascii="Calibri" w:eastAsia="Calibri" w:hAnsi="Calibri" w:cs="Calibri"/>
          <w:color w:val="000000" w:themeColor="text1"/>
          <w:szCs w:val="24"/>
        </w:rPr>
        <w:t xml:space="preserve">przez </w:t>
      </w:r>
      <w:proofErr w:type="spellStart"/>
      <w:r w:rsidRPr="51C91B42">
        <w:rPr>
          <w:rFonts w:ascii="Calibri" w:eastAsia="Calibri" w:hAnsi="Calibri" w:cs="Calibri"/>
          <w:color w:val="000000" w:themeColor="text1"/>
          <w:szCs w:val="24"/>
        </w:rPr>
        <w:t>HackerU</w:t>
      </w:r>
      <w:proofErr w:type="spellEnd"/>
      <w:r w:rsidRPr="51C91B42">
        <w:rPr>
          <w:rFonts w:ascii="Calibri" w:eastAsia="Calibri" w:hAnsi="Calibri" w:cs="Calibri"/>
          <w:color w:val="000000" w:themeColor="text1"/>
          <w:szCs w:val="24"/>
        </w:rPr>
        <w:t xml:space="preserve"> Polska i HRK ICT alarmuje, że w Polsce </w:t>
      </w:r>
      <w:r w:rsidR="48DA7E88" w:rsidRPr="51C91B42">
        <w:rPr>
          <w:rFonts w:ascii="Calibri" w:eastAsia="Calibri" w:hAnsi="Calibri" w:cs="Calibri"/>
          <w:color w:val="000000" w:themeColor="text1"/>
          <w:szCs w:val="24"/>
        </w:rPr>
        <w:t>coraz bardziej</w:t>
      </w:r>
      <w:r w:rsidR="373056FC" w:rsidRPr="51C91B42">
        <w:rPr>
          <w:rFonts w:ascii="Calibri" w:eastAsia="Calibri" w:hAnsi="Calibri" w:cs="Calibri"/>
          <w:color w:val="000000" w:themeColor="text1"/>
          <w:szCs w:val="24"/>
        </w:rPr>
        <w:t xml:space="preserve"> </w:t>
      </w:r>
      <w:r w:rsidRPr="51C91B42">
        <w:rPr>
          <w:rFonts w:ascii="Calibri" w:eastAsia="Calibri" w:hAnsi="Calibri" w:cs="Calibri"/>
          <w:color w:val="000000" w:themeColor="text1"/>
          <w:szCs w:val="24"/>
        </w:rPr>
        <w:t>brakuje specjalistów w dziedzinie cyberbezpieczeństwa.</w:t>
      </w:r>
      <w:r w:rsidR="2B2CA84E" w:rsidRPr="51C91B42">
        <w:rPr>
          <w:rFonts w:ascii="Calibri" w:eastAsia="Calibri" w:hAnsi="Calibri" w:cs="Calibri"/>
          <w:color w:val="000000" w:themeColor="text1"/>
          <w:szCs w:val="24"/>
        </w:rPr>
        <w:t xml:space="preserve"> B</w:t>
      </w:r>
      <w:r w:rsidR="5259A2DC" w:rsidRPr="00A508A2">
        <w:rPr>
          <w:rFonts w:ascii="Calibri" w:eastAsia="Calibri" w:hAnsi="Calibri" w:cs="Calibri"/>
          <w:color w:val="000000" w:themeColor="text1"/>
          <w:szCs w:val="24"/>
        </w:rPr>
        <w:t>adani</w:t>
      </w:r>
      <w:r w:rsidR="1E67FB25" w:rsidRPr="00A508A2">
        <w:rPr>
          <w:rFonts w:ascii="Calibri" w:eastAsia="Calibri" w:hAnsi="Calibri" w:cs="Calibri"/>
          <w:color w:val="000000" w:themeColor="text1"/>
          <w:szCs w:val="24"/>
        </w:rPr>
        <w:t>a zostały</w:t>
      </w:r>
      <w:r w:rsidR="5259A2DC" w:rsidRPr="00A508A2">
        <w:rPr>
          <w:rFonts w:ascii="Calibri" w:eastAsia="Calibri" w:hAnsi="Calibri" w:cs="Calibri"/>
          <w:color w:val="000000" w:themeColor="text1"/>
          <w:szCs w:val="24"/>
        </w:rPr>
        <w:t xml:space="preserve"> przeprowadzane we wrześniu i październiku 2022 wśród pracowników związanych z sektorem </w:t>
      </w:r>
      <w:proofErr w:type="spellStart"/>
      <w:r w:rsidR="5259A2DC" w:rsidRPr="00A508A2">
        <w:rPr>
          <w:rFonts w:ascii="Calibri" w:eastAsia="Calibri" w:hAnsi="Calibri" w:cs="Calibri"/>
          <w:color w:val="000000" w:themeColor="text1"/>
          <w:szCs w:val="24"/>
        </w:rPr>
        <w:t>cybersecurity</w:t>
      </w:r>
      <w:proofErr w:type="spellEnd"/>
      <w:r w:rsidR="5259A2DC" w:rsidRPr="00A508A2">
        <w:rPr>
          <w:rFonts w:ascii="Calibri" w:eastAsia="Calibri" w:hAnsi="Calibri" w:cs="Calibri"/>
          <w:color w:val="000000" w:themeColor="text1"/>
          <w:szCs w:val="24"/>
        </w:rPr>
        <w:t>. W badaniu wzię</w:t>
      </w:r>
      <w:r w:rsidR="000D69C2" w:rsidRPr="00A508A2">
        <w:rPr>
          <w:rFonts w:ascii="Calibri" w:eastAsia="Calibri" w:hAnsi="Calibri" w:cs="Calibri"/>
          <w:color w:val="000000" w:themeColor="text1"/>
          <w:szCs w:val="24"/>
        </w:rPr>
        <w:t>li</w:t>
      </w:r>
      <w:r w:rsidR="5259A2DC" w:rsidRPr="00A508A2">
        <w:rPr>
          <w:rFonts w:ascii="Calibri" w:eastAsia="Calibri" w:hAnsi="Calibri" w:cs="Calibri"/>
          <w:color w:val="000000" w:themeColor="text1"/>
          <w:szCs w:val="24"/>
        </w:rPr>
        <w:t xml:space="preserve"> udział ponad</w:t>
      </w:r>
      <w:r w:rsidR="00CF4E6F">
        <w:rPr>
          <w:rFonts w:ascii="Calibri" w:eastAsia="Calibri" w:hAnsi="Calibri" w:cs="Calibri"/>
          <w:color w:val="000000" w:themeColor="text1"/>
          <w:szCs w:val="24"/>
        </w:rPr>
        <w:t>to</w:t>
      </w:r>
      <w:r w:rsidR="000D69C2" w:rsidRPr="00A508A2">
        <w:rPr>
          <w:rFonts w:ascii="Calibri" w:eastAsia="Calibri" w:hAnsi="Calibri" w:cs="Calibri"/>
          <w:color w:val="000000" w:themeColor="text1"/>
          <w:szCs w:val="24"/>
        </w:rPr>
        <w:t xml:space="preserve"> </w:t>
      </w:r>
      <w:r w:rsidR="5259A2DC" w:rsidRPr="00A508A2">
        <w:rPr>
          <w:rFonts w:ascii="Calibri" w:eastAsia="Calibri" w:hAnsi="Calibri" w:cs="Calibri"/>
          <w:color w:val="000000" w:themeColor="text1"/>
          <w:szCs w:val="24"/>
        </w:rPr>
        <w:t>specjali</w:t>
      </w:r>
      <w:r w:rsidR="000D69C2" w:rsidRPr="00A508A2">
        <w:rPr>
          <w:rFonts w:ascii="Calibri" w:eastAsia="Calibri" w:hAnsi="Calibri" w:cs="Calibri"/>
          <w:color w:val="000000" w:themeColor="text1"/>
          <w:szCs w:val="24"/>
        </w:rPr>
        <w:t>ści</w:t>
      </w:r>
      <w:r w:rsidR="5259A2DC" w:rsidRPr="00A508A2">
        <w:rPr>
          <w:rFonts w:ascii="Calibri" w:eastAsia="Calibri" w:hAnsi="Calibri" w:cs="Calibri"/>
          <w:color w:val="000000" w:themeColor="text1"/>
          <w:szCs w:val="24"/>
        </w:rPr>
        <w:t>, eksper</w:t>
      </w:r>
      <w:r w:rsidR="000D69C2" w:rsidRPr="00A508A2">
        <w:rPr>
          <w:rFonts w:ascii="Calibri" w:eastAsia="Calibri" w:hAnsi="Calibri" w:cs="Calibri"/>
          <w:color w:val="000000" w:themeColor="text1"/>
          <w:szCs w:val="24"/>
        </w:rPr>
        <w:t>ci</w:t>
      </w:r>
      <w:r w:rsidR="5259A2DC" w:rsidRPr="00A508A2">
        <w:rPr>
          <w:rFonts w:ascii="Calibri" w:eastAsia="Calibri" w:hAnsi="Calibri" w:cs="Calibri"/>
          <w:color w:val="000000" w:themeColor="text1"/>
          <w:szCs w:val="24"/>
        </w:rPr>
        <w:t xml:space="preserve"> i manager</w:t>
      </w:r>
      <w:r w:rsidR="000D69C2" w:rsidRPr="00A508A2">
        <w:rPr>
          <w:rFonts w:ascii="Calibri" w:eastAsia="Calibri" w:hAnsi="Calibri" w:cs="Calibri"/>
          <w:color w:val="000000" w:themeColor="text1"/>
          <w:szCs w:val="24"/>
        </w:rPr>
        <w:t>owie</w:t>
      </w:r>
      <w:r w:rsidR="5259A2DC" w:rsidRPr="00A508A2">
        <w:rPr>
          <w:rFonts w:ascii="Calibri" w:eastAsia="Calibri" w:hAnsi="Calibri" w:cs="Calibri"/>
          <w:color w:val="000000" w:themeColor="text1"/>
          <w:szCs w:val="24"/>
        </w:rPr>
        <w:t xml:space="preserve"> zajmujący się zagadnieniami związanymi z</w:t>
      </w:r>
      <w:r w:rsidR="00200AA9" w:rsidRPr="00A508A2">
        <w:rPr>
          <w:rFonts w:ascii="Calibri" w:eastAsia="Calibri" w:hAnsi="Calibri" w:cs="Calibri"/>
          <w:color w:val="000000" w:themeColor="text1"/>
          <w:szCs w:val="24"/>
        </w:rPr>
        <w:t> </w:t>
      </w:r>
      <w:r w:rsidR="5259A2DC" w:rsidRPr="00A508A2">
        <w:rPr>
          <w:rFonts w:ascii="Calibri" w:eastAsia="Calibri" w:hAnsi="Calibri" w:cs="Calibri"/>
          <w:color w:val="000000" w:themeColor="text1"/>
          <w:szCs w:val="24"/>
        </w:rPr>
        <w:t xml:space="preserve">bezpieczeństwem IT. </w:t>
      </w:r>
      <w:r w:rsidRPr="51C91B42">
        <w:rPr>
          <w:rFonts w:ascii="Calibri" w:eastAsia="Calibri" w:hAnsi="Calibri" w:cs="Calibri"/>
          <w:color w:val="000000" w:themeColor="text1"/>
          <w:szCs w:val="24"/>
        </w:rPr>
        <w:t>Podkreśla się ogromne zapotrzebowanie społeczeństwa na wsparcie w</w:t>
      </w:r>
      <w:r w:rsidR="00B2756D">
        <w:rPr>
          <w:rFonts w:ascii="Calibri" w:eastAsia="Calibri" w:hAnsi="Calibri" w:cs="Calibri"/>
          <w:color w:val="000000" w:themeColor="text1"/>
          <w:szCs w:val="24"/>
        </w:rPr>
        <w:t> </w:t>
      </w:r>
      <w:r w:rsidRPr="51C91B42">
        <w:rPr>
          <w:rFonts w:ascii="Calibri" w:eastAsia="Calibri" w:hAnsi="Calibri" w:cs="Calibri"/>
          <w:color w:val="000000" w:themeColor="text1"/>
          <w:szCs w:val="24"/>
        </w:rPr>
        <w:t xml:space="preserve">zakresie kształcenia szeroko rozumianych kompetencji cyfrowych, ale również zapotrzebowanie na specjalistów w obszarze </w:t>
      </w:r>
      <w:proofErr w:type="spellStart"/>
      <w:r w:rsidRPr="51C91B42">
        <w:rPr>
          <w:rFonts w:ascii="Calibri" w:eastAsia="Calibri" w:hAnsi="Calibri" w:cs="Calibri"/>
          <w:color w:val="000000" w:themeColor="text1"/>
          <w:szCs w:val="24"/>
        </w:rPr>
        <w:t>cyberdyplomacji</w:t>
      </w:r>
      <w:proofErr w:type="spellEnd"/>
      <w:r w:rsidRPr="51C91B42">
        <w:rPr>
          <w:rFonts w:ascii="Calibri" w:eastAsia="Calibri" w:hAnsi="Calibri" w:cs="Calibri"/>
          <w:color w:val="000000" w:themeColor="text1"/>
          <w:szCs w:val="24"/>
        </w:rPr>
        <w:t xml:space="preserve"> i służb wojskowych zaangażowanych w cyberbezpieczeństwa kraju. Polska powinna jak najszybciej podjąć systemowe działania. Stawką jest bowiem nie tylko dalszy rozwój sektora produktów i usług dla cyberbezpieczeństwa, uznanego w ramach strategii Polskie Technologie opracowanej przez M</w:t>
      </w:r>
      <w:r w:rsidR="00CF4E6F">
        <w:rPr>
          <w:rFonts w:ascii="Calibri" w:eastAsia="Calibri" w:hAnsi="Calibri" w:cs="Calibri"/>
          <w:color w:val="000000" w:themeColor="text1"/>
          <w:szCs w:val="24"/>
        </w:rPr>
        <w:t xml:space="preserve">inisterstwo </w:t>
      </w:r>
      <w:r w:rsidRPr="51C91B42">
        <w:rPr>
          <w:rFonts w:ascii="Calibri" w:eastAsia="Calibri" w:hAnsi="Calibri" w:cs="Calibri"/>
          <w:color w:val="000000" w:themeColor="text1"/>
          <w:szCs w:val="24"/>
        </w:rPr>
        <w:t>S</w:t>
      </w:r>
      <w:r w:rsidR="00CF4E6F">
        <w:rPr>
          <w:rFonts w:ascii="Calibri" w:eastAsia="Calibri" w:hAnsi="Calibri" w:cs="Calibri"/>
          <w:color w:val="000000" w:themeColor="text1"/>
          <w:szCs w:val="24"/>
        </w:rPr>
        <w:t xml:space="preserve">praw </w:t>
      </w:r>
      <w:r w:rsidRPr="51C91B42">
        <w:rPr>
          <w:rFonts w:ascii="Calibri" w:eastAsia="Calibri" w:hAnsi="Calibri" w:cs="Calibri"/>
          <w:color w:val="000000" w:themeColor="text1"/>
          <w:szCs w:val="24"/>
        </w:rPr>
        <w:t>Z</w:t>
      </w:r>
      <w:r w:rsidR="00CF4E6F">
        <w:rPr>
          <w:rFonts w:ascii="Calibri" w:eastAsia="Calibri" w:hAnsi="Calibri" w:cs="Calibri"/>
          <w:color w:val="000000" w:themeColor="text1"/>
          <w:szCs w:val="24"/>
        </w:rPr>
        <w:t>agranicznych</w:t>
      </w:r>
      <w:r w:rsidRPr="51C91B42">
        <w:rPr>
          <w:rFonts w:ascii="Calibri" w:eastAsia="Calibri" w:hAnsi="Calibri" w:cs="Calibri"/>
          <w:color w:val="000000" w:themeColor="text1"/>
          <w:szCs w:val="24"/>
        </w:rPr>
        <w:t xml:space="preserve"> za kluczowy sektor nowoczesnych technologii, ale także bezpieczeństwo narodowe w dobie cyfrowej.</w:t>
      </w:r>
    </w:p>
    <w:p w14:paraId="1DB9AB7B" w14:textId="02161358" w:rsidR="20BB8EB0" w:rsidRPr="00B55559" w:rsidRDefault="20BB8EB0" w:rsidP="00B55559">
      <w:pPr>
        <w:spacing w:before="120" w:after="0"/>
        <w:jc w:val="both"/>
        <w:rPr>
          <w:rFonts w:ascii="Calibri" w:eastAsia="Calibri" w:hAnsi="Calibri" w:cs="Calibri"/>
          <w:color w:val="000000" w:themeColor="text1"/>
        </w:rPr>
      </w:pPr>
      <w:r w:rsidRPr="786BBB55">
        <w:rPr>
          <w:rFonts w:ascii="Calibri" w:eastAsia="Calibri" w:hAnsi="Calibri" w:cs="Calibri"/>
          <w:color w:val="000000" w:themeColor="text1"/>
        </w:rPr>
        <w:t>Już dziś wiemy także, że kwestii związanych z cyberbezpieczeństwem nie należy ograniczać do wymiaru technicznego i ściśle informatycznego. Ponieważ to, co dzieje się w</w:t>
      </w:r>
      <w:r w:rsidR="00200AA9">
        <w:rPr>
          <w:rFonts w:ascii="Calibri" w:eastAsia="Calibri" w:hAnsi="Calibri" w:cs="Calibri"/>
          <w:color w:val="000000" w:themeColor="text1"/>
        </w:rPr>
        <w:t> </w:t>
      </w:r>
      <w:r w:rsidRPr="786BBB55">
        <w:rPr>
          <w:rFonts w:ascii="Calibri" w:eastAsia="Calibri" w:hAnsi="Calibri" w:cs="Calibri"/>
          <w:color w:val="000000" w:themeColor="text1"/>
        </w:rPr>
        <w:t xml:space="preserve">cyberprzestrzeni coraz częściej wpływa na polityki publiczne i regulacje prawne oraz jest obszarem konfliktów czy przedmiotem relacji międzynarodowych. Bardzo ważne jest kształcenie świadomości </w:t>
      </w:r>
      <w:r w:rsidR="55CDAED8" w:rsidRPr="786BBB55">
        <w:rPr>
          <w:rFonts w:ascii="Calibri" w:eastAsia="Calibri" w:hAnsi="Calibri" w:cs="Calibri"/>
          <w:color w:val="000000" w:themeColor="text1"/>
        </w:rPr>
        <w:t>wszy</w:t>
      </w:r>
      <w:r w:rsidR="0D0C14CA" w:rsidRPr="786BBB55">
        <w:rPr>
          <w:rFonts w:ascii="Calibri" w:eastAsia="Calibri" w:hAnsi="Calibri" w:cs="Calibri"/>
          <w:color w:val="000000" w:themeColor="text1"/>
        </w:rPr>
        <w:t>s</w:t>
      </w:r>
      <w:r w:rsidR="55CDAED8" w:rsidRPr="786BBB55">
        <w:rPr>
          <w:rFonts w:ascii="Calibri" w:eastAsia="Calibri" w:hAnsi="Calibri" w:cs="Calibri"/>
          <w:color w:val="000000" w:themeColor="text1"/>
        </w:rPr>
        <w:t xml:space="preserve">tkich ludzi </w:t>
      </w:r>
      <w:r w:rsidRPr="786BBB55">
        <w:rPr>
          <w:rFonts w:ascii="Calibri" w:eastAsia="Calibri" w:hAnsi="Calibri" w:cs="Calibri"/>
          <w:color w:val="000000" w:themeColor="text1"/>
        </w:rPr>
        <w:t xml:space="preserve">odnośnie roli cyberbezpieczeństwa we współczesnym świecie. </w:t>
      </w:r>
      <w:r w:rsidR="282CF121" w:rsidRPr="00B55559">
        <w:rPr>
          <w:rFonts w:ascii="Calibri" w:eastAsia="Calibri" w:hAnsi="Calibri" w:cs="Calibri"/>
          <w:color w:val="000000" w:themeColor="text1"/>
        </w:rPr>
        <w:t>Ostatni</w:t>
      </w:r>
      <w:r w:rsidR="64D13E95" w:rsidRPr="786BBB55">
        <w:rPr>
          <w:rFonts w:ascii="Calibri" w:eastAsia="Calibri" w:hAnsi="Calibri" w:cs="Calibri"/>
          <w:color w:val="000000" w:themeColor="text1"/>
        </w:rPr>
        <w:t>e</w:t>
      </w:r>
      <w:r w:rsidR="282CF121" w:rsidRPr="00B55559">
        <w:rPr>
          <w:rFonts w:ascii="Calibri" w:eastAsia="Calibri" w:hAnsi="Calibri" w:cs="Calibri"/>
          <w:color w:val="000000" w:themeColor="text1"/>
        </w:rPr>
        <w:t xml:space="preserve"> </w:t>
      </w:r>
      <w:r w:rsidR="417F288E" w:rsidRPr="786BBB55">
        <w:rPr>
          <w:rFonts w:ascii="Calibri" w:eastAsia="Calibri" w:hAnsi="Calibri" w:cs="Calibri"/>
          <w:color w:val="000000" w:themeColor="text1"/>
        </w:rPr>
        <w:t>lata</w:t>
      </w:r>
      <w:r w:rsidR="282CF121" w:rsidRPr="00B55559">
        <w:rPr>
          <w:rFonts w:ascii="Calibri" w:eastAsia="Calibri" w:hAnsi="Calibri" w:cs="Calibri"/>
          <w:color w:val="000000" w:themeColor="text1"/>
        </w:rPr>
        <w:t xml:space="preserve"> </w:t>
      </w:r>
      <w:r w:rsidR="282CF121" w:rsidRPr="00B55559">
        <w:rPr>
          <w:rFonts w:ascii="Calibri" w:eastAsia="Calibri" w:hAnsi="Calibri" w:cs="Calibri"/>
          <w:color w:val="000000" w:themeColor="text1"/>
        </w:rPr>
        <w:lastRenderedPageBreak/>
        <w:t>zweryfikował</w:t>
      </w:r>
      <w:r w:rsidR="1B86E787" w:rsidRPr="786BBB55">
        <w:rPr>
          <w:rFonts w:ascii="Calibri" w:eastAsia="Calibri" w:hAnsi="Calibri" w:cs="Calibri"/>
          <w:color w:val="000000" w:themeColor="text1"/>
        </w:rPr>
        <w:t>y</w:t>
      </w:r>
      <w:r w:rsidR="282CF121" w:rsidRPr="00B55559">
        <w:rPr>
          <w:rFonts w:ascii="Calibri" w:eastAsia="Calibri" w:hAnsi="Calibri" w:cs="Calibri"/>
          <w:color w:val="000000" w:themeColor="text1"/>
        </w:rPr>
        <w:t xml:space="preserve"> </w:t>
      </w:r>
      <w:proofErr w:type="spellStart"/>
      <w:r w:rsidR="282CF121" w:rsidRPr="00B55559">
        <w:rPr>
          <w:rFonts w:ascii="Calibri" w:eastAsia="Calibri" w:hAnsi="Calibri" w:cs="Calibri"/>
          <w:color w:val="000000" w:themeColor="text1"/>
        </w:rPr>
        <w:t>cyberobronność</w:t>
      </w:r>
      <w:proofErr w:type="spellEnd"/>
      <w:r w:rsidR="282CF121" w:rsidRPr="00B55559">
        <w:rPr>
          <w:rFonts w:ascii="Calibri" w:eastAsia="Calibri" w:hAnsi="Calibri" w:cs="Calibri"/>
          <w:color w:val="000000" w:themeColor="text1"/>
        </w:rPr>
        <w:t xml:space="preserve"> polskich instytucji, zarówno państwowych jak i prywatnych. Zapotrzebowanie na specjalistów zdecydowanie wzrosło.</w:t>
      </w:r>
    </w:p>
    <w:p w14:paraId="55467BC5" w14:textId="1F0DCCE2" w:rsidR="20BB8EB0" w:rsidRDefault="20BB8EB0" w:rsidP="786BBB55">
      <w:pPr>
        <w:spacing w:before="120" w:after="0"/>
        <w:jc w:val="both"/>
        <w:rPr>
          <w:rFonts w:ascii="Calibri" w:eastAsia="Calibri" w:hAnsi="Calibri" w:cs="Calibri"/>
          <w:color w:val="000000" w:themeColor="text1"/>
        </w:rPr>
      </w:pPr>
      <w:r w:rsidRPr="786BBB55">
        <w:rPr>
          <w:rFonts w:ascii="Calibri" w:eastAsia="Calibri" w:hAnsi="Calibri" w:cs="Calibri"/>
          <w:color w:val="000000" w:themeColor="text1"/>
        </w:rPr>
        <w:t xml:space="preserve">Na przestrzeni ostatnich kilku lat na polskich uczelniach powstały nowe fakultety i jednostki organizacyjne specjalizujące się w </w:t>
      </w:r>
      <w:proofErr w:type="spellStart"/>
      <w:r w:rsidRPr="786BBB55">
        <w:rPr>
          <w:rFonts w:ascii="Calibri" w:eastAsia="Calibri" w:hAnsi="Calibri" w:cs="Calibri"/>
          <w:color w:val="000000" w:themeColor="text1"/>
        </w:rPr>
        <w:t>cyberbezpieczeństwie</w:t>
      </w:r>
      <w:proofErr w:type="spellEnd"/>
      <w:r w:rsidRPr="786BBB55">
        <w:rPr>
          <w:rFonts w:ascii="Calibri" w:eastAsia="Calibri" w:hAnsi="Calibri" w:cs="Calibri"/>
          <w:color w:val="000000" w:themeColor="text1"/>
        </w:rPr>
        <w:t xml:space="preserve">. </w:t>
      </w:r>
      <w:r w:rsidR="527B7CAB" w:rsidRPr="786BBB55">
        <w:rPr>
          <w:rFonts w:ascii="Calibri" w:eastAsia="Calibri" w:hAnsi="Calibri" w:cs="Calibri"/>
          <w:color w:val="000000" w:themeColor="text1"/>
        </w:rPr>
        <w:t>Trzeba</w:t>
      </w:r>
      <w:r w:rsidRPr="786BBB55">
        <w:rPr>
          <w:rFonts w:ascii="Calibri" w:eastAsia="Calibri" w:hAnsi="Calibri" w:cs="Calibri"/>
          <w:color w:val="000000" w:themeColor="text1"/>
        </w:rPr>
        <w:t xml:space="preserve"> działać tak, aby studia wyższe zapewniły studentom kompetencje adekwatne do potrzeb rozwojowych państwa i</w:t>
      </w:r>
      <w:r w:rsidR="00200AA9">
        <w:rPr>
          <w:rFonts w:ascii="Calibri" w:eastAsia="Calibri" w:hAnsi="Calibri" w:cs="Calibri"/>
          <w:color w:val="000000" w:themeColor="text1"/>
        </w:rPr>
        <w:t> </w:t>
      </w:r>
      <w:r w:rsidRPr="786BBB55">
        <w:rPr>
          <w:rFonts w:ascii="Calibri" w:eastAsia="Calibri" w:hAnsi="Calibri" w:cs="Calibri"/>
          <w:color w:val="000000" w:themeColor="text1"/>
        </w:rPr>
        <w:t>jego bezpieczeństwa. Już w Strategii Cyberbezpieczeństwa Rzeczypospolitej Polskiej na lata 2016-2020 powierzono przygotowanie oraz wdrożenie sprawnego i nowoczesnego systemu szkolenia w zakresie cyberbezpieczeństwa właśnie uczelniom wyższym.</w:t>
      </w:r>
      <w:r w:rsidR="2BD9189B" w:rsidRPr="786BBB55">
        <w:rPr>
          <w:rFonts w:ascii="Calibri" w:eastAsia="Calibri" w:hAnsi="Calibri" w:cs="Calibri"/>
          <w:color w:val="000000" w:themeColor="text1"/>
        </w:rPr>
        <w:t xml:space="preserve"> </w:t>
      </w:r>
      <w:r w:rsidR="4CD1B546" w:rsidRPr="786BBB55">
        <w:rPr>
          <w:rFonts w:ascii="Calibri" w:eastAsia="Calibri" w:hAnsi="Calibri" w:cs="Calibri"/>
          <w:color w:val="000000" w:themeColor="text1"/>
        </w:rPr>
        <w:t xml:space="preserve">Wnioski z Okrągłego Stołu z udziałem rektorów polskich, który odbył się we wrześniu 2021 roku podczas </w:t>
      </w:r>
      <w:r w:rsidR="0C9B0454" w:rsidRPr="786BBB55">
        <w:rPr>
          <w:rFonts w:ascii="Calibri" w:eastAsia="Calibri" w:hAnsi="Calibri" w:cs="Calibri"/>
          <w:color w:val="000000" w:themeColor="text1"/>
        </w:rPr>
        <w:t xml:space="preserve">konferencji </w:t>
      </w:r>
      <w:r w:rsidR="4CD1B546" w:rsidRPr="786BBB55">
        <w:rPr>
          <w:rFonts w:ascii="Calibri" w:eastAsia="Calibri" w:hAnsi="Calibri" w:cs="Calibri"/>
          <w:color w:val="000000" w:themeColor="text1"/>
        </w:rPr>
        <w:t xml:space="preserve">2nd </w:t>
      </w:r>
      <w:proofErr w:type="spellStart"/>
      <w:r w:rsidR="4CD1B546" w:rsidRPr="786BBB55">
        <w:rPr>
          <w:rFonts w:ascii="Calibri" w:eastAsia="Calibri" w:hAnsi="Calibri" w:cs="Calibri"/>
          <w:color w:val="000000" w:themeColor="text1"/>
        </w:rPr>
        <w:t>Cybe</w:t>
      </w:r>
      <w:r w:rsidR="6DC8F030" w:rsidRPr="786BBB55">
        <w:rPr>
          <w:rFonts w:ascii="Calibri" w:eastAsia="Calibri" w:hAnsi="Calibri" w:cs="Calibri"/>
          <w:color w:val="000000" w:themeColor="text1"/>
        </w:rPr>
        <w:t>r</w:t>
      </w:r>
      <w:r w:rsidR="4CD1B546" w:rsidRPr="786BBB55">
        <w:rPr>
          <w:rFonts w:ascii="Calibri" w:eastAsia="Calibri" w:hAnsi="Calibri" w:cs="Calibri"/>
          <w:color w:val="000000" w:themeColor="text1"/>
        </w:rPr>
        <w:t>sec</w:t>
      </w:r>
      <w:proofErr w:type="spellEnd"/>
      <w:r w:rsidR="4CD1B546" w:rsidRPr="786BBB55">
        <w:rPr>
          <w:rFonts w:ascii="Calibri" w:eastAsia="Calibri" w:hAnsi="Calibri" w:cs="Calibri"/>
          <w:color w:val="000000" w:themeColor="text1"/>
        </w:rPr>
        <w:t xml:space="preserve"> CEE </w:t>
      </w:r>
      <w:proofErr w:type="spellStart"/>
      <w:r w:rsidR="4CD1B546" w:rsidRPr="786BBB55">
        <w:rPr>
          <w:rFonts w:ascii="Calibri" w:eastAsia="Calibri" w:hAnsi="Calibri" w:cs="Calibri"/>
          <w:color w:val="000000" w:themeColor="text1"/>
        </w:rPr>
        <w:t>Region</w:t>
      </w:r>
      <w:r w:rsidR="2F80E766" w:rsidRPr="786BBB55">
        <w:rPr>
          <w:rFonts w:ascii="Calibri" w:eastAsia="Calibri" w:hAnsi="Calibri" w:cs="Calibri"/>
          <w:color w:val="000000" w:themeColor="text1"/>
        </w:rPr>
        <w:t>&amp;</w:t>
      </w:r>
      <w:r w:rsidR="4CD1B546" w:rsidRPr="786BBB55">
        <w:rPr>
          <w:rFonts w:ascii="Calibri" w:eastAsia="Calibri" w:hAnsi="Calibri" w:cs="Calibri"/>
          <w:color w:val="000000" w:themeColor="text1"/>
        </w:rPr>
        <w:t>Cities</w:t>
      </w:r>
      <w:proofErr w:type="spellEnd"/>
      <w:r w:rsidR="4CD1B546" w:rsidRPr="786BBB55">
        <w:rPr>
          <w:rFonts w:ascii="Calibri" w:eastAsia="Calibri" w:hAnsi="Calibri" w:cs="Calibri"/>
          <w:color w:val="000000" w:themeColor="text1"/>
        </w:rPr>
        <w:t xml:space="preserve"> jednoznacznie potwierdzają, że edukacja </w:t>
      </w:r>
      <w:r w:rsidR="4CD1B546" w:rsidRPr="00200AA9">
        <w:rPr>
          <w:rFonts w:ascii="Calibri" w:eastAsia="Calibri" w:hAnsi="Calibri" w:cs="Calibri"/>
          <w:color w:val="000000" w:themeColor="text1"/>
          <w:szCs w:val="24"/>
        </w:rPr>
        <w:t>formalna</w:t>
      </w:r>
      <w:r w:rsidR="000D69C2">
        <w:rPr>
          <w:rFonts w:ascii="Calibri" w:eastAsia="Calibri" w:hAnsi="Calibri" w:cs="Calibri"/>
          <w:color w:val="000000" w:themeColor="text1"/>
          <w:szCs w:val="24"/>
        </w:rPr>
        <w:t>,</w:t>
      </w:r>
      <w:r w:rsidR="4CD1B546" w:rsidRPr="00200AA9">
        <w:rPr>
          <w:rFonts w:ascii="Calibri" w:eastAsia="Calibri" w:hAnsi="Calibri" w:cs="Calibri"/>
          <w:color w:val="000000" w:themeColor="text1"/>
          <w:szCs w:val="24"/>
        </w:rPr>
        <w:t xml:space="preserve"> oprócz wyposażania uczniów i studentów w podstawowe kompetencje cyfrowe, musi szybko wykształcić specjalistyczne kadry, </w:t>
      </w:r>
      <w:r w:rsidR="4CD1B546" w:rsidRPr="00B55559">
        <w:rPr>
          <w:rFonts w:ascii="Calibri" w:eastAsia="Calibri" w:hAnsi="Calibri" w:cs="Calibri"/>
          <w:color w:val="000000" w:themeColor="text1"/>
          <w:szCs w:val="24"/>
        </w:rPr>
        <w:t>Polska musi zintensyfikować swoje przygotowania do odpowiedzi na wyzwania cyfrowe tak, aby system edukacji nadążył za potrzebami rynku, a</w:t>
      </w:r>
      <w:r w:rsidR="00B2756D">
        <w:rPr>
          <w:rFonts w:ascii="Calibri" w:eastAsia="Calibri" w:hAnsi="Calibri" w:cs="Calibri"/>
          <w:color w:val="000000" w:themeColor="text1"/>
          <w:szCs w:val="24"/>
        </w:rPr>
        <w:t> </w:t>
      </w:r>
      <w:r w:rsidR="4CD1B546" w:rsidRPr="00B55559">
        <w:rPr>
          <w:rFonts w:ascii="Calibri" w:eastAsia="Calibri" w:hAnsi="Calibri" w:cs="Calibri"/>
          <w:color w:val="000000" w:themeColor="text1"/>
          <w:szCs w:val="24"/>
        </w:rPr>
        <w:t>także umożliwił zapełnienie ciągle powiększającej się luki zatrudnienia w</w:t>
      </w:r>
      <w:r w:rsidR="00A37613">
        <w:rPr>
          <w:rFonts w:ascii="Calibri" w:eastAsia="Calibri" w:hAnsi="Calibri" w:cs="Calibri"/>
          <w:color w:val="000000" w:themeColor="text1"/>
          <w:szCs w:val="24"/>
        </w:rPr>
        <w:t> </w:t>
      </w:r>
      <w:r w:rsidR="4CD1B546" w:rsidRPr="00B55559">
        <w:rPr>
          <w:rFonts w:ascii="Calibri" w:eastAsia="Calibri" w:hAnsi="Calibri" w:cs="Calibri"/>
          <w:color w:val="000000" w:themeColor="text1"/>
          <w:szCs w:val="24"/>
        </w:rPr>
        <w:t>sektorze teleinformatycznym. Istotne jest wykształcenie specjalistów odpowiedzialnych za dostosowanie legislacji i instytucji państwa, zwalczanie cyberterroryzmu i</w:t>
      </w:r>
      <w:r w:rsidR="00200AA9">
        <w:rPr>
          <w:rFonts w:ascii="Calibri" w:eastAsia="Calibri" w:hAnsi="Calibri" w:cs="Calibri"/>
          <w:color w:val="000000" w:themeColor="text1"/>
          <w:szCs w:val="24"/>
        </w:rPr>
        <w:t> </w:t>
      </w:r>
      <w:r w:rsidR="4CD1B546" w:rsidRPr="00B55559">
        <w:rPr>
          <w:rFonts w:ascii="Calibri" w:eastAsia="Calibri" w:hAnsi="Calibri" w:cs="Calibri"/>
          <w:color w:val="000000" w:themeColor="text1"/>
          <w:szCs w:val="24"/>
        </w:rPr>
        <w:t>cyberprzestępczości, czy za budowanie współpracy międzynarodowej i zarządzanie zasobami ludzkimi.</w:t>
      </w:r>
    </w:p>
    <w:p w14:paraId="2611151E" w14:textId="190CB4D8" w:rsidR="3933A6F8" w:rsidRDefault="3933A6F8" w:rsidP="51C91B42">
      <w:pPr>
        <w:spacing w:before="120"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Ministerstwo Cyfryzacji wyszło z inicjatywą realizacji, w ramach Programu Operacyjnego Polska Cyfrowa, projektu </w:t>
      </w:r>
      <w:r w:rsidRPr="51C91B42">
        <w:rPr>
          <w:rFonts w:ascii="Calibri" w:eastAsia="Calibri" w:hAnsi="Calibri" w:cs="Calibri"/>
          <w:i/>
          <w:iCs/>
          <w:color w:val="000000" w:themeColor="text1"/>
          <w:szCs w:val="24"/>
        </w:rPr>
        <w:t>Akademia Innowacyjnych Zastosowań Technologii Cyfrowych (AI Tech)</w:t>
      </w:r>
      <w:r w:rsidRPr="51C91B42">
        <w:rPr>
          <w:rFonts w:ascii="Calibri" w:eastAsia="Calibri" w:hAnsi="Calibri" w:cs="Calibri"/>
          <w:color w:val="000000" w:themeColor="text1"/>
          <w:szCs w:val="24"/>
        </w:rPr>
        <w:t xml:space="preserve"> mającego na celu opracowanie modelu systemowego kształcenia specjalistów w</w:t>
      </w:r>
      <w:r w:rsidR="00A37613">
        <w:rPr>
          <w:rFonts w:ascii="Calibri" w:eastAsia="Calibri" w:hAnsi="Calibri" w:cs="Calibri"/>
          <w:color w:val="000000" w:themeColor="text1"/>
          <w:szCs w:val="24"/>
        </w:rPr>
        <w:t> </w:t>
      </w:r>
      <w:r w:rsidRPr="51C91B42">
        <w:rPr>
          <w:rFonts w:ascii="Calibri" w:eastAsia="Calibri" w:hAnsi="Calibri" w:cs="Calibri"/>
          <w:color w:val="000000" w:themeColor="text1"/>
          <w:szCs w:val="24"/>
        </w:rPr>
        <w:t xml:space="preserve">zakresie sztucznej inteligencji, uczenia maszynowego oraz cyberbezpieczeństwa, który ma być wdrożony na szeroką skalę przez różne ośrodki akademickie. W ramach projektu uczelnie partnerskie miały przygotować programy studiów z wybranych obszarów oraz zrealizować na ich podstawie cykl kształcenia na tych studiach. </w:t>
      </w:r>
    </w:p>
    <w:p w14:paraId="56E88490" w14:textId="5887A433" w:rsidR="004907FB" w:rsidRDefault="11A98DF1" w:rsidP="2D11683B">
      <w:pPr>
        <w:spacing w:before="120" w:after="0"/>
        <w:jc w:val="both"/>
        <w:rPr>
          <w:rFonts w:ascii="Calibri" w:eastAsia="Calibri" w:hAnsi="Calibri" w:cs="Calibri"/>
          <w:color w:val="000000" w:themeColor="text1"/>
        </w:rPr>
      </w:pPr>
      <w:r w:rsidRPr="2D11683B">
        <w:rPr>
          <w:rFonts w:ascii="Calibri" w:eastAsia="Calibri" w:hAnsi="Calibri" w:cs="Calibri"/>
          <w:color w:val="000000" w:themeColor="text1"/>
        </w:rPr>
        <w:t xml:space="preserve">Niniejszy dokument prezentuje wyniki </w:t>
      </w:r>
      <w:r w:rsidR="0B2F7D0F" w:rsidRPr="2D11683B">
        <w:rPr>
          <w:rFonts w:ascii="Calibri" w:eastAsia="Calibri" w:hAnsi="Calibri" w:cs="Calibri"/>
          <w:color w:val="000000" w:themeColor="text1"/>
        </w:rPr>
        <w:t xml:space="preserve">prac nad stworzeniem </w:t>
      </w:r>
      <w:r w:rsidR="4643DA9F">
        <w:rPr>
          <w:rStyle w:val="normaltextrun"/>
          <w:rFonts w:ascii="Calibri" w:hAnsi="Calibri" w:cs="Calibri"/>
          <w:color w:val="000000"/>
          <w:shd w:val="clear" w:color="auto" w:fill="FFFFFF"/>
        </w:rPr>
        <w:t xml:space="preserve">koncepcji modelu systemowego kształcenia specjalistów w zakresie cyberbezpieczeństwa. </w:t>
      </w:r>
      <w:r w:rsidR="40253A84">
        <w:rPr>
          <w:rStyle w:val="normaltextrun"/>
          <w:rFonts w:ascii="Calibri" w:hAnsi="Calibri" w:cs="Calibri"/>
          <w:color w:val="000000"/>
          <w:shd w:val="clear" w:color="auto" w:fill="FFFFFF"/>
        </w:rPr>
        <w:t>Prezentowana koncepcja</w:t>
      </w:r>
      <w:r w:rsidR="4643DA9F">
        <w:rPr>
          <w:rStyle w:val="normaltextrun"/>
          <w:rFonts w:ascii="Calibri" w:hAnsi="Calibri" w:cs="Calibri"/>
          <w:color w:val="000000"/>
          <w:shd w:val="clear" w:color="auto" w:fill="FFFFFF"/>
        </w:rPr>
        <w:t xml:space="preserve"> powstała w oparciu o założenia programowe przygotowane przez </w:t>
      </w:r>
      <w:r w:rsidR="2896D50D">
        <w:rPr>
          <w:rStyle w:val="normaltextrun"/>
          <w:rFonts w:ascii="Calibri" w:hAnsi="Calibri" w:cs="Calibri"/>
          <w:color w:val="000000"/>
          <w:shd w:val="clear" w:color="auto" w:fill="FFFFFF"/>
        </w:rPr>
        <w:t>Rad</w:t>
      </w:r>
      <w:r w:rsidR="7D4A7B52" w:rsidRPr="2D11683B">
        <w:rPr>
          <w:rStyle w:val="normaltextrun"/>
          <w:rFonts w:ascii="Calibri" w:hAnsi="Calibri" w:cs="Calibri"/>
          <w:color w:val="000000" w:themeColor="text1"/>
        </w:rPr>
        <w:t>ę</w:t>
      </w:r>
      <w:r w:rsidR="2896D50D">
        <w:rPr>
          <w:rStyle w:val="normaltextrun"/>
          <w:rFonts w:ascii="Calibri" w:hAnsi="Calibri" w:cs="Calibri"/>
          <w:color w:val="000000"/>
          <w:shd w:val="clear" w:color="auto" w:fill="FFFFFF"/>
        </w:rPr>
        <w:t xml:space="preserve"> Programową </w:t>
      </w:r>
      <w:r w:rsidR="4643DA9F">
        <w:rPr>
          <w:rStyle w:val="normaltextrun"/>
          <w:rFonts w:ascii="Calibri" w:hAnsi="Calibri" w:cs="Calibri"/>
          <w:color w:val="000000"/>
          <w:shd w:val="clear" w:color="auto" w:fill="FFFFFF"/>
        </w:rPr>
        <w:t xml:space="preserve">projektu </w:t>
      </w:r>
      <w:r w:rsidR="4643DA9F" w:rsidRPr="2D11683B">
        <w:rPr>
          <w:rStyle w:val="normaltextrun"/>
          <w:rFonts w:ascii="Calibri" w:hAnsi="Calibri" w:cs="Calibri"/>
          <w:i/>
          <w:iCs/>
          <w:color w:val="000000"/>
          <w:shd w:val="clear" w:color="auto" w:fill="FFFFFF"/>
        </w:rPr>
        <w:t>AI Tech</w:t>
      </w:r>
      <w:r w:rsidR="4643DA9F">
        <w:rPr>
          <w:rStyle w:val="normaltextrun"/>
          <w:rFonts w:ascii="Calibri" w:hAnsi="Calibri" w:cs="Calibri"/>
          <w:color w:val="000000"/>
          <w:shd w:val="clear" w:color="auto" w:fill="FFFFFF"/>
        </w:rPr>
        <w:t xml:space="preserve"> oraz doświadczenia i materiały wypracowane przez</w:t>
      </w:r>
      <w:r w:rsidR="782A16AD">
        <w:rPr>
          <w:rStyle w:val="normaltextrun"/>
          <w:rFonts w:ascii="Calibri" w:hAnsi="Calibri" w:cs="Calibri"/>
          <w:color w:val="000000"/>
          <w:shd w:val="clear" w:color="auto" w:fill="FFFFFF"/>
        </w:rPr>
        <w:t xml:space="preserve"> </w:t>
      </w:r>
      <w:r w:rsidR="3DCC922E">
        <w:rPr>
          <w:rStyle w:val="normaltextrun"/>
          <w:rFonts w:ascii="Calibri" w:hAnsi="Calibri" w:cs="Calibri"/>
          <w:color w:val="000000"/>
          <w:shd w:val="clear" w:color="auto" w:fill="FFFFFF"/>
        </w:rPr>
        <w:t>uczelnie wyższe współpracujące w ramach tego projektu</w:t>
      </w:r>
      <w:r w:rsidR="4643DA9F">
        <w:rPr>
          <w:rStyle w:val="normaltextrun"/>
          <w:rFonts w:ascii="Calibri" w:hAnsi="Calibri" w:cs="Calibri"/>
          <w:color w:val="000000"/>
          <w:shd w:val="clear" w:color="auto" w:fill="FFFFFF"/>
        </w:rPr>
        <w:t>. </w:t>
      </w:r>
      <w:r w:rsidR="781FF461">
        <w:rPr>
          <w:rStyle w:val="normaltextrun"/>
          <w:rFonts w:ascii="Calibri" w:hAnsi="Calibri" w:cs="Calibri"/>
          <w:color w:val="000000"/>
          <w:shd w:val="clear" w:color="auto" w:fill="FFFFFF"/>
        </w:rPr>
        <w:t xml:space="preserve">Głównym punktem odniesienia </w:t>
      </w:r>
      <w:r w:rsidR="3DCC922E">
        <w:rPr>
          <w:rStyle w:val="normaltextrun"/>
          <w:rFonts w:ascii="Calibri" w:hAnsi="Calibri" w:cs="Calibri"/>
          <w:color w:val="000000"/>
          <w:shd w:val="clear" w:color="auto" w:fill="FFFFFF"/>
        </w:rPr>
        <w:t>stały się</w:t>
      </w:r>
      <w:r w:rsidR="4643DA9F">
        <w:rPr>
          <w:rStyle w:val="eop"/>
          <w:rFonts w:ascii="Calibri" w:hAnsi="Calibri" w:cs="Calibri"/>
          <w:color w:val="000000"/>
          <w:shd w:val="clear" w:color="auto" w:fill="FFFFFF"/>
        </w:rPr>
        <w:t> </w:t>
      </w:r>
      <w:r w:rsidR="3DCC922E">
        <w:rPr>
          <w:rStyle w:val="eop"/>
          <w:rFonts w:ascii="Calibri" w:hAnsi="Calibri" w:cs="Calibri"/>
          <w:color w:val="000000"/>
          <w:shd w:val="clear" w:color="auto" w:fill="FFFFFF"/>
        </w:rPr>
        <w:t xml:space="preserve">dokumenty zgromadzone </w:t>
      </w:r>
      <w:r w:rsidRPr="2D11683B">
        <w:rPr>
          <w:rFonts w:ascii="Calibri" w:eastAsia="Calibri" w:hAnsi="Calibri" w:cs="Calibri"/>
          <w:color w:val="000000" w:themeColor="text1"/>
        </w:rPr>
        <w:t xml:space="preserve">podczas tworzenia, prowadzenia oraz podsumowania efektów studiów II stopnia na kierunku </w:t>
      </w:r>
      <w:r w:rsidRPr="2D11683B">
        <w:rPr>
          <w:rFonts w:ascii="Calibri" w:eastAsia="Calibri" w:hAnsi="Calibri" w:cs="Calibri"/>
          <w:i/>
          <w:iCs/>
          <w:color w:val="000000" w:themeColor="text1"/>
        </w:rPr>
        <w:t>Informatyka</w:t>
      </w:r>
      <w:r w:rsidRPr="2D11683B">
        <w:rPr>
          <w:rFonts w:ascii="Calibri" w:eastAsia="Calibri" w:hAnsi="Calibri" w:cs="Calibri"/>
          <w:color w:val="000000" w:themeColor="text1"/>
        </w:rPr>
        <w:t xml:space="preserve"> na specjalności </w:t>
      </w:r>
      <w:r w:rsidRPr="2D11683B">
        <w:rPr>
          <w:rFonts w:ascii="Calibri" w:eastAsia="Calibri" w:hAnsi="Calibri" w:cs="Calibri"/>
          <w:i/>
          <w:iCs/>
          <w:color w:val="000000" w:themeColor="text1"/>
        </w:rPr>
        <w:t>Cyberbezpieczeństwo</w:t>
      </w:r>
      <w:r w:rsidRPr="2D11683B">
        <w:rPr>
          <w:rFonts w:ascii="Calibri" w:eastAsia="Calibri" w:hAnsi="Calibri" w:cs="Calibri"/>
          <w:color w:val="000000" w:themeColor="text1"/>
        </w:rPr>
        <w:t xml:space="preserve"> na Uniwersytecie im. Adama Mickiewicza w Poznaniu. Są to studia stacjonarne 3-semestralne o</w:t>
      </w:r>
      <w:r w:rsidR="27EEC0BC" w:rsidRPr="2D11683B">
        <w:rPr>
          <w:rFonts w:ascii="Calibri" w:eastAsia="Calibri" w:hAnsi="Calibri" w:cs="Calibri"/>
          <w:color w:val="000000" w:themeColor="text1"/>
        </w:rPr>
        <w:t> </w:t>
      </w:r>
      <w:r w:rsidRPr="2D11683B">
        <w:rPr>
          <w:rFonts w:ascii="Calibri" w:eastAsia="Calibri" w:hAnsi="Calibri" w:cs="Calibri"/>
          <w:color w:val="000000" w:themeColor="text1"/>
        </w:rPr>
        <w:t xml:space="preserve">profilu </w:t>
      </w:r>
      <w:proofErr w:type="spellStart"/>
      <w:r w:rsidRPr="2D11683B">
        <w:rPr>
          <w:rFonts w:ascii="Calibri" w:eastAsia="Calibri" w:hAnsi="Calibri" w:cs="Calibri"/>
          <w:color w:val="000000" w:themeColor="text1"/>
        </w:rPr>
        <w:t>ogólnoakademickim</w:t>
      </w:r>
      <w:proofErr w:type="spellEnd"/>
      <w:r w:rsidRPr="2D11683B">
        <w:rPr>
          <w:rFonts w:ascii="Calibri" w:eastAsia="Calibri" w:hAnsi="Calibri" w:cs="Calibri"/>
          <w:color w:val="000000" w:themeColor="text1"/>
        </w:rPr>
        <w:t xml:space="preserve"> przypisane do dyscyplin </w:t>
      </w:r>
      <w:r w:rsidRPr="2D11683B">
        <w:rPr>
          <w:rFonts w:ascii="Calibri" w:eastAsia="Calibri" w:hAnsi="Calibri" w:cs="Calibri"/>
          <w:i/>
          <w:iCs/>
          <w:color w:val="000000" w:themeColor="text1"/>
        </w:rPr>
        <w:t>Informatyka</w:t>
      </w:r>
      <w:r w:rsidRPr="2D11683B">
        <w:rPr>
          <w:rFonts w:ascii="Calibri" w:eastAsia="Calibri" w:hAnsi="Calibri" w:cs="Calibri"/>
          <w:color w:val="000000" w:themeColor="text1"/>
        </w:rPr>
        <w:t xml:space="preserve"> (wiodąca) oraz </w:t>
      </w:r>
      <w:r w:rsidRPr="2D11683B">
        <w:rPr>
          <w:rFonts w:ascii="Calibri" w:eastAsia="Calibri" w:hAnsi="Calibri" w:cs="Calibri"/>
          <w:i/>
          <w:iCs/>
          <w:color w:val="000000" w:themeColor="text1"/>
        </w:rPr>
        <w:t>Matematyka</w:t>
      </w:r>
      <w:r w:rsidRPr="2D11683B">
        <w:rPr>
          <w:rFonts w:ascii="Calibri" w:eastAsia="Calibri" w:hAnsi="Calibri" w:cs="Calibri"/>
          <w:color w:val="000000" w:themeColor="text1"/>
        </w:rPr>
        <w:t>. Łączna liczba punktów ECTS możliwych do uzyskania to 90, z czego 14 przypada na grupę zajęć seminaryjnych, a 33 na przedmioty specjalistyczne.</w:t>
      </w:r>
      <w:r w:rsidR="3DCC922E" w:rsidRPr="2D11683B">
        <w:rPr>
          <w:rFonts w:ascii="Calibri" w:eastAsia="Calibri" w:hAnsi="Calibri" w:cs="Calibri"/>
          <w:color w:val="000000" w:themeColor="text1"/>
        </w:rPr>
        <w:t xml:space="preserve"> </w:t>
      </w:r>
    </w:p>
    <w:p w14:paraId="1442D13B" w14:textId="027CC6E7" w:rsidR="51C91B42" w:rsidRPr="00B72AC3" w:rsidRDefault="004907FB" w:rsidP="00B72AC3">
      <w:pPr>
        <w:spacing w:before="120" w:after="0"/>
        <w:jc w:val="both"/>
        <w:rPr>
          <w:rFonts w:ascii="Calibri" w:eastAsia="Calibri" w:hAnsi="Calibri" w:cs="Calibri"/>
          <w:color w:val="000000" w:themeColor="text1"/>
          <w:szCs w:val="24"/>
        </w:rPr>
      </w:pPr>
      <w:r>
        <w:rPr>
          <w:rFonts w:ascii="Calibri" w:eastAsia="Calibri" w:hAnsi="Calibri" w:cs="Calibri"/>
          <w:color w:val="000000" w:themeColor="text1"/>
          <w:szCs w:val="24"/>
        </w:rPr>
        <w:lastRenderedPageBreak/>
        <w:t>P</w:t>
      </w:r>
      <w:r w:rsidR="005E6F2F">
        <w:rPr>
          <w:rFonts w:ascii="Calibri" w:eastAsia="Calibri" w:hAnsi="Calibri" w:cs="Calibri"/>
          <w:color w:val="000000" w:themeColor="text1"/>
          <w:szCs w:val="24"/>
        </w:rPr>
        <w:t>lan i program powyższych studiów stanowił punkt wyjścia</w:t>
      </w:r>
      <w:r w:rsidR="0036360C">
        <w:rPr>
          <w:rFonts w:ascii="Calibri" w:eastAsia="Calibri" w:hAnsi="Calibri" w:cs="Calibri"/>
          <w:color w:val="000000" w:themeColor="text1"/>
          <w:szCs w:val="24"/>
        </w:rPr>
        <w:t>, ale uwzględnion</w:t>
      </w:r>
      <w:r w:rsidR="00712274">
        <w:rPr>
          <w:rFonts w:ascii="Calibri" w:eastAsia="Calibri" w:hAnsi="Calibri" w:cs="Calibri"/>
          <w:color w:val="000000" w:themeColor="text1"/>
          <w:szCs w:val="24"/>
        </w:rPr>
        <w:t xml:space="preserve">o </w:t>
      </w:r>
      <w:r w:rsidR="00D54C38">
        <w:rPr>
          <w:rFonts w:ascii="Calibri" w:eastAsia="Calibri" w:hAnsi="Calibri" w:cs="Calibri"/>
          <w:color w:val="000000" w:themeColor="text1"/>
          <w:szCs w:val="24"/>
        </w:rPr>
        <w:t>również cenne</w:t>
      </w:r>
      <w:r w:rsidR="00D67354">
        <w:rPr>
          <w:rFonts w:ascii="Calibri" w:eastAsia="Calibri" w:hAnsi="Calibri" w:cs="Calibri"/>
          <w:color w:val="000000" w:themeColor="text1"/>
          <w:szCs w:val="24"/>
        </w:rPr>
        <w:t xml:space="preserve"> doświadczenia z realizacji dodatkowych form kształcenia wdrażanych na pozostałych uczelniach projektu </w:t>
      </w:r>
      <w:r w:rsidR="00D67354" w:rsidRPr="00FB4C10">
        <w:rPr>
          <w:rFonts w:ascii="Calibri" w:eastAsia="Calibri" w:hAnsi="Calibri" w:cs="Calibri"/>
          <w:i/>
          <w:iCs/>
          <w:color w:val="000000" w:themeColor="text1"/>
          <w:szCs w:val="24"/>
        </w:rPr>
        <w:t>AI Tech</w:t>
      </w:r>
      <w:r w:rsidR="00D67354">
        <w:rPr>
          <w:rFonts w:ascii="Calibri" w:eastAsia="Calibri" w:hAnsi="Calibri" w:cs="Calibri"/>
          <w:color w:val="000000" w:themeColor="text1"/>
          <w:szCs w:val="24"/>
        </w:rPr>
        <w:t>.</w:t>
      </w:r>
      <w:r w:rsidR="00BE0607">
        <w:rPr>
          <w:rFonts w:ascii="Calibri" w:eastAsia="Calibri" w:hAnsi="Calibri" w:cs="Calibri"/>
          <w:color w:val="000000" w:themeColor="text1"/>
          <w:szCs w:val="24"/>
        </w:rPr>
        <w:t xml:space="preserve"> </w:t>
      </w:r>
    </w:p>
    <w:p w14:paraId="43AAEB28" w14:textId="77777777" w:rsidR="00D37EBB" w:rsidRDefault="4F8D5F6D" w:rsidP="00D37EBB">
      <w:pPr>
        <w:pStyle w:val="Nagwek1"/>
        <w:jc w:val="both"/>
      </w:pPr>
      <w:bookmarkStart w:id="4" w:name="_Toc149064444"/>
      <w:bookmarkStart w:id="5" w:name="_Toc151916215"/>
      <w:r>
        <w:t xml:space="preserve">Koncepcja </w:t>
      </w:r>
      <w:r w:rsidR="179727C4">
        <w:t xml:space="preserve">modelu </w:t>
      </w:r>
      <w:r>
        <w:t>systemowego kształcenia</w:t>
      </w:r>
      <w:bookmarkEnd w:id="4"/>
      <w:bookmarkEnd w:id="5"/>
    </w:p>
    <w:p w14:paraId="0B0B0C75" w14:textId="37F92DEE" w:rsidR="4A8F4E2B" w:rsidRDefault="4A8F4E2B" w:rsidP="00B72AC3">
      <w:pPr>
        <w:spacing w:before="240"/>
        <w:jc w:val="both"/>
      </w:pPr>
      <w:r>
        <w:t xml:space="preserve">Głównym celem wprowadzenia nowego programu kształcenia jest </w:t>
      </w:r>
      <w:r w:rsidR="5A3FDC21">
        <w:t xml:space="preserve">przygotowanie </w:t>
      </w:r>
      <w:r w:rsidR="2385C94C">
        <w:t>na potrzeby runku pracy specjalisty od szeroko pojętego cyberbezpieczeństwa. Absolwent takich studiów obok wieloaspektowej gruntownej wiedzy teoretyc</w:t>
      </w:r>
      <w:r w:rsidR="235D3DD6">
        <w:t xml:space="preserve">zno-praktycznej powinien być wyposażony w kompetencje pozwalające mu na późniejsze samodoskonalenie, </w:t>
      </w:r>
      <w:r w:rsidR="4C84E4A1">
        <w:t xml:space="preserve">śledzenie najnowszych trendów </w:t>
      </w:r>
      <w:r w:rsidR="6C3EA65F">
        <w:t xml:space="preserve">oraz zestaw kompetencji, które pozwolą mu </w:t>
      </w:r>
      <w:r w:rsidR="7A671F73">
        <w:t>nawiązywać owocną współpracę oraz wymieniać doświadczenia w ramach zespołów interdyscyplinarnych.</w:t>
      </w:r>
    </w:p>
    <w:p w14:paraId="612E1AC5" w14:textId="44F600D4" w:rsidR="00C850A0" w:rsidRDefault="2E07E8D5" w:rsidP="00C850A0">
      <w:pPr>
        <w:jc w:val="both"/>
      </w:pPr>
      <w:r>
        <w:t xml:space="preserve">Przygotowana koncepcja </w:t>
      </w:r>
      <w:r w:rsidR="7BCD34CB">
        <w:t xml:space="preserve">w wersji podstawowej odnosi się do 3-semestralnych studiów drugiego stopnia o profilu ogólnouniwersyteckim na kierunku </w:t>
      </w:r>
      <w:r w:rsidR="7BCD34CB" w:rsidRPr="00A508A2">
        <w:rPr>
          <w:i/>
        </w:rPr>
        <w:t>Cyberbezpieczeństwo</w:t>
      </w:r>
      <w:r w:rsidR="7BCD34CB">
        <w:t xml:space="preserve">, ale </w:t>
      </w:r>
      <w:r w:rsidR="000D69C2">
        <w:t>zaproponowano</w:t>
      </w:r>
      <w:r w:rsidR="7BCD34CB">
        <w:t xml:space="preserve"> również rozszerzony wariant 4-semestralny.</w:t>
      </w:r>
      <w:r w:rsidR="470E3387">
        <w:t xml:space="preserve"> Oba warianty </w:t>
      </w:r>
      <w:r w:rsidR="4963C01B">
        <w:t xml:space="preserve">dotyczą studiów w 100% przypisanych do dyscypliny </w:t>
      </w:r>
      <w:r w:rsidR="4963C01B" w:rsidRPr="00A508A2">
        <w:rPr>
          <w:i/>
        </w:rPr>
        <w:t>Informatyka</w:t>
      </w:r>
      <w:r w:rsidR="4963C01B">
        <w:t xml:space="preserve"> w dziedzinie nauk ścisłych i przyrodniczych.</w:t>
      </w:r>
      <w:r w:rsidR="7BCD34CB">
        <w:t xml:space="preserve"> W</w:t>
      </w:r>
      <w:r w:rsidR="4963C01B">
        <w:t> </w:t>
      </w:r>
      <w:r w:rsidR="7BCD34CB">
        <w:t xml:space="preserve">przypadku tworzenia specjalności, a nie kierunku </w:t>
      </w:r>
      <w:r w:rsidR="470E3387" w:rsidRPr="00A508A2">
        <w:rPr>
          <w:i/>
        </w:rPr>
        <w:t>Cyberbezpieczeństwo</w:t>
      </w:r>
      <w:r w:rsidR="470E3387">
        <w:t xml:space="preserve">, uczelnia powinna </w:t>
      </w:r>
      <w:r w:rsidR="2185CCC2">
        <w:t>określić, które z przedmiotów są kluczowe,</w:t>
      </w:r>
      <w:r w:rsidR="2513AA9F">
        <w:t xml:space="preserve"> a które można zintegrować bądź zastąpić już istniejącymi </w:t>
      </w:r>
      <w:r w:rsidR="1DFD597B">
        <w:t>wśród bazowych przedmiotów na kierunku</w:t>
      </w:r>
      <w:r w:rsidR="4AFA1E96">
        <w:t>,</w:t>
      </w:r>
      <w:r w:rsidR="1DFD597B">
        <w:t xml:space="preserve"> dla którego będzie opracowywana specjalność.</w:t>
      </w:r>
    </w:p>
    <w:p w14:paraId="2B023563" w14:textId="36FC7772" w:rsidR="009906CA" w:rsidRDefault="1BF681AD" w:rsidP="00C850A0">
      <w:pPr>
        <w:jc w:val="both"/>
      </w:pPr>
      <w:r>
        <w:t>Proponowanym językiem wykładowym jest język polski, jednakże z uwagi na specyfikę kierunku</w:t>
      </w:r>
      <w:r w:rsidR="52C95124">
        <w:t xml:space="preserve"> oraz obecną dynamikę jego rozwoju</w:t>
      </w:r>
      <w:r>
        <w:t xml:space="preserve">, </w:t>
      </w:r>
      <w:r w:rsidR="78C82A95">
        <w:t xml:space="preserve">zalecane jest wykorzystywanie źródeł dydaktycznych </w:t>
      </w:r>
      <w:r w:rsidR="52C95124">
        <w:t>w języku angielskim.</w:t>
      </w:r>
      <w:r w:rsidR="261B9B89">
        <w:t xml:space="preserve"> Jednocześnie, jeżeli uczelnia posiada odpowiedni potencjał kadrowy, warto rozważyć prowadzenie tych studiów w języku angielskim. </w:t>
      </w:r>
      <w:r w:rsidR="7FE562C1">
        <w:t>Takie podejście miałoby szereg korzyści. Rodzimym studentom dawałoby to poszerzone możliwości doskonalenia znajomości języka angielskiego, dzię</w:t>
      </w:r>
      <w:r w:rsidR="2954BC97">
        <w:t>ki czemu znacznie lepiej będą sobie w</w:t>
      </w:r>
      <w:r w:rsidR="00B2756D">
        <w:t> </w:t>
      </w:r>
      <w:r w:rsidR="2954BC97">
        <w:t>przyszłości radzić z pozyskiwaniem najnowszych informacji branżowych (co jest kluczowe w</w:t>
      </w:r>
      <w:r w:rsidR="009D02B9">
        <w:t> </w:t>
      </w:r>
      <w:r w:rsidR="6BCC7C5F">
        <w:t>kontekście śledzenia zagrożeń, ujawnianych stale podatności oraz nowych wektorów ataków). Absolwent takich studiów znacznie łatwiej będzie odnajdował</w:t>
      </w:r>
      <w:r w:rsidR="141CACF9">
        <w:t xml:space="preserve"> się w</w:t>
      </w:r>
      <w:r w:rsidR="003B3DBC">
        <w:t> </w:t>
      </w:r>
      <w:r w:rsidR="141CACF9">
        <w:t>międzynarodowych zespołach i firmach. Jednocześnie prowadzenie studiów całościowo w</w:t>
      </w:r>
      <w:r w:rsidR="003B3DBC">
        <w:t> </w:t>
      </w:r>
      <w:r w:rsidR="141CACF9">
        <w:t xml:space="preserve">języku angielskim umożliwi dotarcie z ofertą edukacyjną do studentów </w:t>
      </w:r>
      <w:r w:rsidR="196886E0">
        <w:t>zagrani</w:t>
      </w:r>
      <w:r w:rsidR="398AE4E4">
        <w:t xml:space="preserve">cznych (np. </w:t>
      </w:r>
      <w:r w:rsidR="063B552A">
        <w:t>chcących przyjechać do Polski w ramach projektów Erasmus+ bądź CEEPUS)</w:t>
      </w:r>
      <w:r w:rsidR="00F451B4">
        <w:t>.</w:t>
      </w:r>
    </w:p>
    <w:p w14:paraId="186652D3" w14:textId="0CFCB200" w:rsidR="00B610CE" w:rsidRDefault="5F2E5CB8" w:rsidP="00C850A0">
      <w:pPr>
        <w:jc w:val="both"/>
      </w:pPr>
      <w:r>
        <w:t>Podst</w:t>
      </w:r>
      <w:r w:rsidR="1A92B1C4">
        <w:t xml:space="preserve">awowy program studiów zakłada, że kandydat posiadać będzie wiedzę i umiejętności </w:t>
      </w:r>
      <w:r w:rsidR="572B86F6">
        <w:t>z zakresu:</w:t>
      </w:r>
      <w:r w:rsidR="28D6A786">
        <w:t xml:space="preserve"> podstawowej algorytmiki, programowania w języku C,</w:t>
      </w:r>
      <w:r w:rsidR="7B3CBCFB">
        <w:t xml:space="preserve"> podstawowej</w:t>
      </w:r>
      <w:r w:rsidR="28D6A786">
        <w:t xml:space="preserve"> znajomości konfiguracji s</w:t>
      </w:r>
      <w:r w:rsidR="7B3CBCFB">
        <w:t>ystemów z rodzin Windows i Linux, wiedzy na temat budowy prostych sieci komputerowych</w:t>
      </w:r>
      <w:r w:rsidR="26A4307B">
        <w:t xml:space="preserve"> (na poziomie inżyniera informatyki</w:t>
      </w:r>
      <w:r w:rsidR="00590FC6">
        <w:t>) i posługiwał się</w:t>
      </w:r>
      <w:r w:rsidR="26A4307B">
        <w:t xml:space="preserve"> język</w:t>
      </w:r>
      <w:r w:rsidR="00590FC6">
        <w:t>iem</w:t>
      </w:r>
      <w:r w:rsidR="739E3B37">
        <w:t xml:space="preserve"> angielski</w:t>
      </w:r>
      <w:r w:rsidR="00590FC6">
        <w:t>m</w:t>
      </w:r>
      <w:r w:rsidR="739E3B37">
        <w:t xml:space="preserve"> </w:t>
      </w:r>
      <w:r w:rsidR="10FD8CFD">
        <w:t xml:space="preserve">co </w:t>
      </w:r>
      <w:r w:rsidR="10FD8CFD">
        <w:lastRenderedPageBreak/>
        <w:t xml:space="preserve">najmniej </w:t>
      </w:r>
      <w:r w:rsidR="739E3B37">
        <w:t>na poziomie B</w:t>
      </w:r>
      <w:r w:rsidR="10FD8CFD">
        <w:t>1</w:t>
      </w:r>
      <w:r w:rsidR="53C4563A">
        <w:t xml:space="preserve">. W przypadku, gdy </w:t>
      </w:r>
      <w:r w:rsidR="38600B09">
        <w:t xml:space="preserve">podczas rozmowy </w:t>
      </w:r>
      <w:r w:rsidR="01B60753">
        <w:t xml:space="preserve">kwalifikacyjnej, egzaminu </w:t>
      </w:r>
      <w:r w:rsidR="03CF5DAD">
        <w:t>wstępnego</w:t>
      </w:r>
      <w:r w:rsidR="01B60753">
        <w:t xml:space="preserve"> bądź innej formy weryfikacji kompetencji kandydata, wykazane są braki w</w:t>
      </w:r>
      <w:r w:rsidR="005D7481">
        <w:t> </w:t>
      </w:r>
      <w:r w:rsidR="01B60753">
        <w:t>powyższych obszarach, zalecane jest skierowanie studenta na dodatkowe kursy wyrównujące ko</w:t>
      </w:r>
      <w:r w:rsidR="3838F1B3">
        <w:t xml:space="preserve">mpetencje. Semestrem przeznaczonym na ewentualne kursy wyrównawcze jest semestr pierwszy (zarówno w przypadku studiów trzy- </w:t>
      </w:r>
      <w:r w:rsidR="00590FC6">
        <w:t>jak i</w:t>
      </w:r>
      <w:r w:rsidR="3838F1B3">
        <w:t xml:space="preserve"> czterosemestralnych).</w:t>
      </w:r>
      <w:r w:rsidR="28D6A786">
        <w:t xml:space="preserve"> </w:t>
      </w:r>
    </w:p>
    <w:p w14:paraId="1E5E707B" w14:textId="475DCB4C" w:rsidR="6953586B" w:rsidRDefault="6953586B" w:rsidP="51C91B42">
      <w:pPr>
        <w:jc w:val="both"/>
      </w:pPr>
      <w:r>
        <w:t>W skład opracowanej koncepcji wchodzą dwa alternatywne plany i programy (</w:t>
      </w:r>
      <w:r w:rsidR="70D7912B">
        <w:t xml:space="preserve">dla studiów trzy- i czterosemestralnych), rekomendacje dotyczące </w:t>
      </w:r>
      <w:r w:rsidR="790DD738">
        <w:t xml:space="preserve">organizacji indywidualnego wsparcia dla studenta w osobie tutora lub mentora, rekomendacje </w:t>
      </w:r>
      <w:r w:rsidR="1F007448">
        <w:t>dotyczące sposobu organizacji dodatkowych form kształcenia tj. staże i wizyty studyjne, uczestnict</w:t>
      </w:r>
      <w:r w:rsidR="6C157414">
        <w:t>wo w szkołach letnich oraz konferencjach branżowych i naukowych.</w:t>
      </w:r>
      <w:r w:rsidR="35CDAFB6">
        <w:t xml:space="preserve"> Program studiów zawiera rekomendacje nt</w:t>
      </w:r>
      <w:r w:rsidR="003B3DBC">
        <w:t>.</w:t>
      </w:r>
      <w:r w:rsidR="35CDAFB6">
        <w:t>:</w:t>
      </w:r>
    </w:p>
    <w:p w14:paraId="70125F67" w14:textId="75175CF9" w:rsidR="05A03F18" w:rsidRDefault="05A03F18" w:rsidP="00FE0881">
      <w:pPr>
        <w:pStyle w:val="Akapitzlist"/>
        <w:numPr>
          <w:ilvl w:val="0"/>
          <w:numId w:val="3"/>
        </w:numPr>
        <w:spacing w:before="240" w:after="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z</w:t>
      </w:r>
      <w:r w:rsidR="35CDAFB6" w:rsidRPr="51C91B42">
        <w:rPr>
          <w:rFonts w:ascii="Calibri" w:eastAsia="Calibri" w:hAnsi="Calibri" w:cs="Calibri"/>
          <w:color w:val="000000" w:themeColor="text1"/>
          <w:szCs w:val="24"/>
        </w:rPr>
        <w:t xml:space="preserve">estawu przedmiotów obowiązkowych tworzących minimum programowe na </w:t>
      </w:r>
      <w:r w:rsidR="426857F7" w:rsidRPr="51C91B42">
        <w:rPr>
          <w:rFonts w:ascii="Calibri" w:eastAsia="Calibri" w:hAnsi="Calibri" w:cs="Calibri"/>
          <w:color w:val="000000" w:themeColor="text1"/>
          <w:szCs w:val="24"/>
        </w:rPr>
        <w:t xml:space="preserve">kierunku </w:t>
      </w:r>
      <w:r w:rsidR="426857F7" w:rsidRPr="00A508A2">
        <w:rPr>
          <w:rFonts w:ascii="Calibri" w:eastAsia="Calibri" w:hAnsi="Calibri" w:cs="Calibri"/>
          <w:i/>
          <w:color w:val="000000" w:themeColor="text1"/>
          <w:szCs w:val="24"/>
        </w:rPr>
        <w:t>Cyberbezpieczeństwo</w:t>
      </w:r>
      <w:r w:rsidR="2FB5B804" w:rsidRPr="51C91B42">
        <w:rPr>
          <w:rFonts w:ascii="Calibri" w:eastAsia="Calibri" w:hAnsi="Calibri" w:cs="Calibri"/>
          <w:color w:val="000000" w:themeColor="text1"/>
          <w:szCs w:val="24"/>
        </w:rPr>
        <w:t xml:space="preserve"> (w tym zawarto kurs językowy oraz seminaria magisterskie)</w:t>
      </w:r>
      <w:r w:rsidR="00590FC6">
        <w:rPr>
          <w:rFonts w:ascii="Calibri" w:eastAsia="Calibri" w:hAnsi="Calibri" w:cs="Calibri"/>
          <w:color w:val="000000" w:themeColor="text1"/>
          <w:szCs w:val="24"/>
        </w:rPr>
        <w:t>,</w:t>
      </w:r>
    </w:p>
    <w:p w14:paraId="756F1049" w14:textId="449967B3" w:rsidR="252462C3" w:rsidRDefault="252462C3" w:rsidP="00FE0881">
      <w:pPr>
        <w:pStyle w:val="Akapitzlist"/>
        <w:numPr>
          <w:ilvl w:val="0"/>
          <w:numId w:val="3"/>
        </w:numPr>
        <w:spacing w:before="240" w:after="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z</w:t>
      </w:r>
      <w:r w:rsidR="1D3D254B" w:rsidRPr="51C91B42">
        <w:rPr>
          <w:rFonts w:ascii="Calibri" w:eastAsia="Calibri" w:hAnsi="Calibri" w:cs="Calibri"/>
          <w:color w:val="000000" w:themeColor="text1"/>
          <w:szCs w:val="24"/>
        </w:rPr>
        <w:t>estawu przedmiotów obieralnych (w tym humanistycznych), pozwalających na poszerzanie horyzontów i rozwój zainteresowań studenta</w:t>
      </w:r>
      <w:r w:rsidR="00590FC6">
        <w:rPr>
          <w:rFonts w:ascii="Calibri" w:eastAsia="Calibri" w:hAnsi="Calibri" w:cs="Calibri"/>
          <w:color w:val="000000" w:themeColor="text1"/>
          <w:szCs w:val="24"/>
        </w:rPr>
        <w:t>,</w:t>
      </w:r>
    </w:p>
    <w:p w14:paraId="6A44C4B0" w14:textId="7F703C7C" w:rsidR="7CC40E48" w:rsidRDefault="7CC40E48" w:rsidP="00FE0881">
      <w:pPr>
        <w:pStyle w:val="Akapitzlist"/>
        <w:numPr>
          <w:ilvl w:val="0"/>
          <w:numId w:val="3"/>
        </w:numPr>
        <w:spacing w:before="240" w:after="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zestawu przedmiotów, które są obowiązkowe w przypadku tworzenia studiów czterosemestralnych, ale w przypadku budowania studiów trzysem</w:t>
      </w:r>
      <w:r w:rsidR="00624B29">
        <w:rPr>
          <w:rFonts w:ascii="Calibri" w:eastAsia="Calibri" w:hAnsi="Calibri" w:cs="Calibri"/>
          <w:color w:val="000000" w:themeColor="text1"/>
          <w:szCs w:val="24"/>
        </w:rPr>
        <w:t>e</w:t>
      </w:r>
      <w:r w:rsidRPr="51C91B42">
        <w:rPr>
          <w:rFonts w:ascii="Calibri" w:eastAsia="Calibri" w:hAnsi="Calibri" w:cs="Calibri"/>
          <w:color w:val="000000" w:themeColor="text1"/>
          <w:szCs w:val="24"/>
        </w:rPr>
        <w:t xml:space="preserve">stralnych mogą być oferowane studentom jako przedmioty </w:t>
      </w:r>
      <w:r w:rsidR="1ECEFD2E" w:rsidRPr="51C91B42">
        <w:rPr>
          <w:rFonts w:ascii="Calibri" w:eastAsia="Calibri" w:hAnsi="Calibri" w:cs="Calibri"/>
          <w:color w:val="000000" w:themeColor="text1"/>
          <w:szCs w:val="24"/>
        </w:rPr>
        <w:t>dodatkowe, wyrównujące wiedzę kandydatów</w:t>
      </w:r>
      <w:r w:rsidR="00590FC6">
        <w:rPr>
          <w:rFonts w:ascii="Calibri" w:eastAsia="Calibri" w:hAnsi="Calibri" w:cs="Calibri"/>
          <w:color w:val="000000" w:themeColor="text1"/>
          <w:szCs w:val="24"/>
        </w:rPr>
        <w:t>,</w:t>
      </w:r>
    </w:p>
    <w:p w14:paraId="14E61F83" w14:textId="763269B7" w:rsidR="1D3D254B" w:rsidRDefault="1D3D254B" w:rsidP="00FE0881">
      <w:pPr>
        <w:pStyle w:val="Akapitzlist"/>
        <w:numPr>
          <w:ilvl w:val="0"/>
          <w:numId w:val="4"/>
        </w:numPr>
        <w:spacing w:before="240" w:after="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niezwykle ważny dwusemestralny projekt badawczo-</w:t>
      </w:r>
      <w:r w:rsidR="003B3DBC">
        <w:rPr>
          <w:rFonts w:ascii="Calibri" w:eastAsia="Calibri" w:hAnsi="Calibri" w:cs="Calibri"/>
          <w:color w:val="000000" w:themeColor="text1"/>
          <w:szCs w:val="24"/>
        </w:rPr>
        <w:t>rozwojowy</w:t>
      </w:r>
      <w:r w:rsidR="00590FC6">
        <w:rPr>
          <w:rFonts w:ascii="Calibri" w:eastAsia="Calibri" w:hAnsi="Calibri" w:cs="Calibri"/>
          <w:color w:val="000000" w:themeColor="text1"/>
          <w:szCs w:val="24"/>
        </w:rPr>
        <w:t>,</w:t>
      </w:r>
    </w:p>
    <w:p w14:paraId="04457D96" w14:textId="560BABE8" w:rsidR="1D3D254B" w:rsidRDefault="1D3D254B" w:rsidP="00FE0881">
      <w:pPr>
        <w:pStyle w:val="Akapitzlist"/>
        <w:numPr>
          <w:ilvl w:val="0"/>
          <w:numId w:val="4"/>
        </w:numPr>
        <w:spacing w:before="240" w:after="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powszechny udział w dodatkowych formach kształcenia (stażach, wizytach studyjnych oraz konferencjach naukowych)</w:t>
      </w:r>
      <w:r w:rsidR="00590FC6">
        <w:rPr>
          <w:rFonts w:ascii="Calibri" w:eastAsia="Calibri" w:hAnsi="Calibri" w:cs="Calibri"/>
          <w:color w:val="000000" w:themeColor="text1"/>
          <w:szCs w:val="24"/>
        </w:rPr>
        <w:t>.</w:t>
      </w:r>
    </w:p>
    <w:p w14:paraId="66028E2B" w14:textId="363FB441" w:rsidR="00AC3014" w:rsidRDefault="00AC3014" w:rsidP="51C91B42">
      <w:pPr>
        <w:jc w:val="both"/>
      </w:pPr>
      <w:r w:rsidRPr="000C4B74">
        <w:t>Do programu studiów nie wpisano bezpośrednio kursu z zakresu bezpiecznych i higienicznych warunków kształcenia (BHP), wychodząc z założenia, że zorganizowanie takiego kursu jest, na podstawie odpowiednich przepisów prawa, obowiązkiem rektora i każda uczelnia ma wypracowane w tym zakresie standardowe procedury.</w:t>
      </w:r>
    </w:p>
    <w:p w14:paraId="35B09539" w14:textId="71BFCC03" w:rsidR="205CCBD7" w:rsidRDefault="205CCBD7" w:rsidP="51C91B42">
      <w:pPr>
        <w:jc w:val="both"/>
      </w:pPr>
      <w:r>
        <w:t xml:space="preserve">Powyższe zestawy zostały </w:t>
      </w:r>
      <w:r w:rsidR="426857F7">
        <w:t>przygotowan</w:t>
      </w:r>
      <w:r w:rsidR="5B773D10">
        <w:t xml:space="preserve">e </w:t>
      </w:r>
      <w:r w:rsidR="426857F7">
        <w:t xml:space="preserve">na podstawie </w:t>
      </w:r>
      <w:r w:rsidR="426857F7" w:rsidRPr="51C91B42">
        <w:rPr>
          <w:rFonts w:ascii="Calibri" w:eastAsia="Calibri" w:hAnsi="Calibri" w:cs="Calibri"/>
          <w:color w:val="000000" w:themeColor="text1"/>
          <w:szCs w:val="24"/>
        </w:rPr>
        <w:t xml:space="preserve">założeń programowych przygotowanych przez Radę Programową projektu </w:t>
      </w:r>
      <w:r w:rsidR="426857F7" w:rsidRPr="51C91B42">
        <w:rPr>
          <w:rFonts w:ascii="Calibri" w:eastAsia="Calibri" w:hAnsi="Calibri" w:cs="Calibri"/>
          <w:i/>
          <w:iCs/>
          <w:color w:val="000000" w:themeColor="text1"/>
          <w:szCs w:val="24"/>
        </w:rPr>
        <w:t>AI Tech</w:t>
      </w:r>
      <w:r w:rsidR="426857F7" w:rsidRPr="51C91B42">
        <w:rPr>
          <w:rFonts w:ascii="Calibri" w:eastAsia="Calibri" w:hAnsi="Calibri" w:cs="Calibri"/>
          <w:color w:val="000000" w:themeColor="text1"/>
          <w:szCs w:val="24"/>
        </w:rPr>
        <w:t xml:space="preserve"> oraz planów i programów studiów przygotowanych przez Uniwersytet im. Adama Mickiewicza w Poznaniu</w:t>
      </w:r>
      <w:r w:rsidR="5F7FA8BB" w:rsidRPr="51C91B42">
        <w:rPr>
          <w:rFonts w:ascii="Calibri" w:eastAsia="Calibri" w:hAnsi="Calibri" w:cs="Calibri"/>
          <w:color w:val="000000" w:themeColor="text1"/>
          <w:szCs w:val="24"/>
        </w:rPr>
        <w:t>.</w:t>
      </w:r>
      <w:r w:rsidR="5EC2D1CB" w:rsidRPr="51C91B42">
        <w:rPr>
          <w:rFonts w:ascii="Calibri" w:eastAsia="Calibri" w:hAnsi="Calibri" w:cs="Calibri"/>
          <w:color w:val="000000" w:themeColor="text1"/>
          <w:szCs w:val="24"/>
        </w:rPr>
        <w:t xml:space="preserve"> </w:t>
      </w:r>
      <w:r w:rsidR="5F7FA8BB">
        <w:t xml:space="preserve">Plany i programy proponowanego modelowego kierunku studiów, wraz z zalecanymi sylabusami, stanowią </w:t>
      </w:r>
      <w:r w:rsidR="46232F28">
        <w:t>załączniki</w:t>
      </w:r>
      <w:r w:rsidR="5F7FA8BB">
        <w:t xml:space="preserve"> do ni</w:t>
      </w:r>
      <w:r w:rsidR="0A1D426C">
        <w:t xml:space="preserve">niejszego dokumentu. </w:t>
      </w:r>
    </w:p>
    <w:p w14:paraId="350251D6" w14:textId="4D684960" w:rsidR="69D258F1" w:rsidRDefault="69D258F1" w:rsidP="51C91B42">
      <w:pPr>
        <w:jc w:val="both"/>
      </w:pPr>
      <w:r>
        <w:t>W obszarze metod kształcenia rekomendujemy odchodzenie od form biernych, w</w:t>
      </w:r>
      <w:r w:rsidR="00791D10">
        <w:t> </w:t>
      </w:r>
      <w:r>
        <w:t xml:space="preserve">szczególności od klasycznych wykładów podawczych, na rzecz konwersatoriów, </w:t>
      </w:r>
      <w:r w:rsidR="46498F77">
        <w:t xml:space="preserve">studium przypadku oraz przede wszystkim metod projektowych. </w:t>
      </w:r>
      <w:r w:rsidR="0D1049A7">
        <w:t xml:space="preserve">Kluczowym elementem programu studiów jest dwusemestralny obowiązkowy przedmiot </w:t>
      </w:r>
      <w:r w:rsidR="0D1049A7" w:rsidRPr="51C91B42">
        <w:rPr>
          <w:i/>
          <w:iCs/>
        </w:rPr>
        <w:t>Projekt badawczo-rozwojowy</w:t>
      </w:r>
      <w:r w:rsidR="5FD46DAF" w:rsidRPr="51C91B42">
        <w:rPr>
          <w:i/>
          <w:iCs/>
        </w:rPr>
        <w:t xml:space="preserve"> </w:t>
      </w:r>
      <w:r w:rsidR="56DC61DE">
        <w:t>w</w:t>
      </w:r>
      <w:r w:rsidR="00791D10">
        <w:t> </w:t>
      </w:r>
      <w:r w:rsidR="56DC61DE">
        <w:t>ramach którego studenci współpracują z opiekunem techn</w:t>
      </w:r>
      <w:r w:rsidR="52F68D45">
        <w:t>ologicznym</w:t>
      </w:r>
      <w:r w:rsidR="56DC61DE">
        <w:t xml:space="preserve"> (przedstawicielem </w:t>
      </w:r>
      <w:r w:rsidR="56DC61DE">
        <w:lastRenderedPageBreak/>
        <w:t>otoczenia gospodarczego uczelni</w:t>
      </w:r>
      <w:r w:rsidR="4BD1768B">
        <w:t>)</w:t>
      </w:r>
      <w:r w:rsidR="56DC61DE">
        <w:t xml:space="preserve">, bądź naukowym </w:t>
      </w:r>
      <w:r w:rsidR="22BF8FA0">
        <w:t>(przedstawiciel kadry naukowej danej uczelni)</w:t>
      </w:r>
      <w:r w:rsidR="00590FC6">
        <w:t>,</w:t>
      </w:r>
      <w:r w:rsidR="22BF8FA0">
        <w:t xml:space="preserve"> aby rozwiązać wieloaspektowy problem z</w:t>
      </w:r>
      <w:r w:rsidR="2DE7918A">
        <w:t>wiązany z bezpieczeństwem systemów i</w:t>
      </w:r>
      <w:r w:rsidR="00791D10">
        <w:t> </w:t>
      </w:r>
      <w:r w:rsidR="2DE7918A">
        <w:t>danych. Jednocześnie zaleca się, by zwiększyć ilość mniejszych projektów zaliczeniowych</w:t>
      </w:r>
      <w:r w:rsidR="14161DA2">
        <w:t xml:space="preserve"> z</w:t>
      </w:r>
      <w:r w:rsidR="00A37613">
        <w:t> </w:t>
      </w:r>
      <w:r w:rsidR="14161DA2">
        <w:t xml:space="preserve">poszczególnych przedmiotów, np. w miejsce </w:t>
      </w:r>
      <w:r w:rsidR="4A390340">
        <w:t xml:space="preserve">pojedynczego </w:t>
      </w:r>
      <w:r w:rsidR="14161DA2">
        <w:t>kolokwium ma</w:t>
      </w:r>
      <w:r w:rsidR="129A138D">
        <w:t xml:space="preserve">jącego potwierdzić nabycie </w:t>
      </w:r>
      <w:r w:rsidR="1A407A5A">
        <w:t>odpowiednich kompetencji, zaliczenie laboratorium mogłoby być powiązane z</w:t>
      </w:r>
      <w:r w:rsidR="00791D10">
        <w:t> </w:t>
      </w:r>
      <w:r w:rsidR="1A407A5A">
        <w:t xml:space="preserve">koniecznością realizacji kilku pomniejszych projektów cząstkowych połączonych z </w:t>
      </w:r>
      <w:r w:rsidR="4EF9F377">
        <w:t xml:space="preserve">publiczną </w:t>
      </w:r>
      <w:r w:rsidR="1A407A5A">
        <w:t xml:space="preserve">prezentacją </w:t>
      </w:r>
      <w:r w:rsidR="408F38E2">
        <w:t>ich e</w:t>
      </w:r>
      <w:r w:rsidR="3CC8431D">
        <w:t>fektów.</w:t>
      </w:r>
    </w:p>
    <w:p w14:paraId="14444196" w14:textId="5B9BD081" w:rsidR="3CC8431D" w:rsidRDefault="3CC8431D" w:rsidP="51C91B42">
      <w:pPr>
        <w:jc w:val="both"/>
      </w:pPr>
      <w:r>
        <w:t xml:space="preserve">Specyfiką kierunku </w:t>
      </w:r>
      <w:r w:rsidR="00436620" w:rsidRPr="00A508A2">
        <w:rPr>
          <w:i/>
        </w:rPr>
        <w:t>Cyberbezpieczeństwo</w:t>
      </w:r>
      <w:r>
        <w:t xml:space="preserve"> jest wymóg dostępu studenta do odpowiedniej infrast</w:t>
      </w:r>
      <w:r w:rsidR="0F0DD196">
        <w:t>r</w:t>
      </w:r>
      <w:r>
        <w:t xml:space="preserve">uktury sprzętowej, aby mógł </w:t>
      </w:r>
      <w:r w:rsidR="3046E55E">
        <w:t xml:space="preserve">(w szczególności po zajęciach) </w:t>
      </w:r>
      <w:r>
        <w:t>poszerzać swoj</w:t>
      </w:r>
      <w:r w:rsidR="4CCC0817">
        <w:t>ą wiedzę i</w:t>
      </w:r>
      <w:r w:rsidR="00791D10">
        <w:t> </w:t>
      </w:r>
      <w:r w:rsidR="4CCC0817">
        <w:t xml:space="preserve">doskonalić umiejętności. Uczelnia planująca wdrożenie kierunku </w:t>
      </w:r>
      <w:r w:rsidR="4CCC0817" w:rsidRPr="00A508A2">
        <w:rPr>
          <w:i/>
        </w:rPr>
        <w:t>Cyberbezpieczeństwo</w:t>
      </w:r>
      <w:r w:rsidR="4CCC0817">
        <w:t xml:space="preserve"> powinna dysponować nie tylko infrastrukturą niezbędną do prowadzenia poszczególnych zajęć, ale powinna też zadbać o </w:t>
      </w:r>
      <w:r w:rsidR="280738E4">
        <w:t>udostępnienie stud</w:t>
      </w:r>
      <w:r w:rsidR="639AD729">
        <w:t xml:space="preserve">entom </w:t>
      </w:r>
      <w:r w:rsidR="280738E4">
        <w:t>odpowiednio przygotowanej i</w:t>
      </w:r>
      <w:r w:rsidR="00791D10">
        <w:t> </w:t>
      </w:r>
      <w:r w:rsidR="280738E4">
        <w:t xml:space="preserve">administrowanej pracowni </w:t>
      </w:r>
      <w:r w:rsidR="33EAA5CC">
        <w:t>np. w ramach Otwartego Laboratorium w ustalonych odgórnie godzinach. Należy przy tym mieć na uwadze, że sprzęt komputerowy podlega natural</w:t>
      </w:r>
      <w:r w:rsidR="43D2FD32">
        <w:t xml:space="preserve">nym procesom starzenia, a oprogramowanie </w:t>
      </w:r>
      <w:r w:rsidR="0024029B">
        <w:t xml:space="preserve">powinno być </w:t>
      </w:r>
      <w:r w:rsidR="43D2FD32">
        <w:t>często aktualizowane - zwłaszcza po wykryciu podatności. Laboratoria przeznaczone na</w:t>
      </w:r>
      <w:r w:rsidR="2F78A4B4">
        <w:t xml:space="preserve"> zajęcia w ramach studiów nad cyberbezpieczeństwem powinny być co roku audytowane pod kątem przydatności i</w:t>
      </w:r>
      <w:r w:rsidR="00791D10">
        <w:t> </w:t>
      </w:r>
      <w:r w:rsidR="2F78A4B4">
        <w:t>aktualności</w:t>
      </w:r>
      <w:r w:rsidR="756E4F00">
        <w:t>. Dotyczy to nie tylko oprogramowania i komputerów, ale również sprzętu sieciowego tj. r</w:t>
      </w:r>
      <w:r w:rsidR="00F451B4">
        <w:t>o</w:t>
      </w:r>
      <w:r w:rsidR="756E4F00">
        <w:t>utery czy sprzętowe firewalle.</w:t>
      </w:r>
    </w:p>
    <w:p w14:paraId="6B40E3E9" w14:textId="483F97B2" w:rsidR="39EE61AB" w:rsidRDefault="39EE61AB" w:rsidP="51C91B42">
      <w:pPr>
        <w:jc w:val="both"/>
      </w:pPr>
      <w:r>
        <w:t>Opracowywane i udostępniane studentom materiały dydaktyczne powinny mieć nowoczesną formę, w szczególności umożliwiającą dostęp z różnych platform sprzętowych i</w:t>
      </w:r>
      <w:r w:rsidR="00D73B23">
        <w:t> </w:t>
      </w:r>
      <w:r>
        <w:t>s</w:t>
      </w:r>
      <w:r w:rsidR="2C12993D">
        <w:t>ystemów operacyjnych. Podstawowe materiały dydaktyczne powinny być przek</w:t>
      </w:r>
      <w:r w:rsidR="5C6DBFCD">
        <w:t xml:space="preserve">azywane </w:t>
      </w:r>
      <w:r w:rsidR="2C12993D">
        <w:t>w</w:t>
      </w:r>
      <w:r w:rsidR="00D73B23">
        <w:t> </w:t>
      </w:r>
      <w:r w:rsidR="2C12993D">
        <w:t xml:space="preserve">formacie pdf </w:t>
      </w:r>
      <w:r w:rsidR="064764A4">
        <w:t>z ewentualnymi kopiami w innych formatach (</w:t>
      </w:r>
      <w:proofErr w:type="spellStart"/>
      <w:r w:rsidR="064764A4">
        <w:t>docx</w:t>
      </w:r>
      <w:proofErr w:type="spellEnd"/>
      <w:r w:rsidR="064764A4">
        <w:t>/</w:t>
      </w:r>
      <w:proofErr w:type="spellStart"/>
      <w:r w:rsidR="064764A4">
        <w:t>odt</w:t>
      </w:r>
      <w:proofErr w:type="spellEnd"/>
      <w:r w:rsidR="064764A4">
        <w:t xml:space="preserve">, </w:t>
      </w:r>
      <w:proofErr w:type="spellStart"/>
      <w:r w:rsidR="064764A4">
        <w:t>pptx</w:t>
      </w:r>
      <w:proofErr w:type="spellEnd"/>
      <w:r w:rsidR="064764A4">
        <w:t>/</w:t>
      </w:r>
      <w:proofErr w:type="spellStart"/>
      <w:r w:rsidR="064764A4">
        <w:t>odp</w:t>
      </w:r>
      <w:proofErr w:type="spellEnd"/>
      <w:r w:rsidR="064764A4">
        <w:t xml:space="preserve"> itp.). Jednocześnie stanowić to ma zaledwi</w:t>
      </w:r>
      <w:r w:rsidR="1826FE27">
        <w:t>e</w:t>
      </w:r>
      <w:r w:rsidR="064764A4">
        <w:t xml:space="preserve"> bazę</w:t>
      </w:r>
      <w:r w:rsidR="317DE441">
        <w:t>, którą rozszerzać powinny – w zależności od kontekstu danego przedmiotu</w:t>
      </w:r>
      <w:r w:rsidR="00F451B4">
        <w:t xml:space="preserve"> – </w:t>
      </w:r>
      <w:r w:rsidR="7501846E">
        <w:t xml:space="preserve">materiały interaktywne (np. notesy </w:t>
      </w:r>
      <w:proofErr w:type="spellStart"/>
      <w:r w:rsidR="7501846E">
        <w:t>Jupyter</w:t>
      </w:r>
      <w:proofErr w:type="spellEnd"/>
      <w:r w:rsidR="7501846E">
        <w:t xml:space="preserve"> Notebook), przykładowe kody i</w:t>
      </w:r>
      <w:r w:rsidR="00B2756D">
        <w:t> </w:t>
      </w:r>
      <w:r w:rsidR="7501846E">
        <w:t xml:space="preserve">konfiguracje, nagrania </w:t>
      </w:r>
      <w:r w:rsidR="723CDBE0">
        <w:t xml:space="preserve">wideo (zweryfikowane </w:t>
      </w:r>
      <w:proofErr w:type="spellStart"/>
      <w:r w:rsidR="723CDBE0">
        <w:t>tutoriale</w:t>
      </w:r>
      <w:proofErr w:type="spellEnd"/>
      <w:r w:rsidR="723CDBE0">
        <w:t xml:space="preserve"> online, nagrania wykładów, fragmenty nagrań z wizyt studyjnych, wideo-raporty z </w:t>
      </w:r>
      <w:r w:rsidR="7798C4E6">
        <w:t>eksperymentów</w:t>
      </w:r>
      <w:r w:rsidR="723CDBE0">
        <w:t xml:space="preserve"> dużych agenc</w:t>
      </w:r>
      <w:r w:rsidR="19FD04BB">
        <w:t>ji,</w:t>
      </w:r>
      <w:r w:rsidR="71EF623B">
        <w:t xml:space="preserve"> itp.)</w:t>
      </w:r>
      <w:r w:rsidR="19FD04BB">
        <w:t xml:space="preserve"> </w:t>
      </w:r>
      <w:r w:rsidR="5C430EC4">
        <w:t xml:space="preserve">oraz przygotowane wirtualne laboratoria (np. w postaci gotowych </w:t>
      </w:r>
      <w:r w:rsidR="1103237C">
        <w:t xml:space="preserve">kontenerów typu </w:t>
      </w:r>
      <w:proofErr w:type="spellStart"/>
      <w:r w:rsidR="1103237C">
        <w:t>d</w:t>
      </w:r>
      <w:r w:rsidR="5C430EC4">
        <w:t>ocker</w:t>
      </w:r>
      <w:proofErr w:type="spellEnd"/>
      <w:r w:rsidR="2231755A">
        <w:t xml:space="preserve"> czy</w:t>
      </w:r>
      <w:r w:rsidR="5C430EC4">
        <w:t xml:space="preserve"> obrazów systemów</w:t>
      </w:r>
      <w:r w:rsidR="4C09E702">
        <w:t xml:space="preserve"> wirtualnych</w:t>
      </w:r>
      <w:r w:rsidR="2043FD89">
        <w:t>)</w:t>
      </w:r>
      <w:r w:rsidR="130E2016">
        <w:t xml:space="preserve">. Należy też pamiętać o jednym z celów dydaktycznych jakim jest pogłębienie u studentów świadomości konieczności stałego </w:t>
      </w:r>
      <w:r w:rsidR="57B8AD8D">
        <w:t>samodoskonalenia i</w:t>
      </w:r>
      <w:r w:rsidR="00B2756D">
        <w:t> </w:t>
      </w:r>
      <w:r w:rsidR="57B8AD8D">
        <w:t xml:space="preserve">pozyskiwania nowej wiedzy. Dlatego należy w procesie dydaktycznym zawrzeć elementy wymagające od studentów poszukiwania wiedzy w publikacjach naukowych </w:t>
      </w:r>
      <w:r w:rsidR="2E523A55">
        <w:t>i raportach głównych agencji CERT.</w:t>
      </w:r>
    </w:p>
    <w:p w14:paraId="40C5E855" w14:textId="752D7CA7" w:rsidR="00C850A0" w:rsidRDefault="179727C4" w:rsidP="00C850A0">
      <w:pPr>
        <w:pStyle w:val="Nagwek1"/>
        <w:jc w:val="both"/>
      </w:pPr>
      <w:bookmarkStart w:id="6" w:name="_Toc149064445"/>
      <w:bookmarkStart w:id="7" w:name="_Toc151916216"/>
      <w:r>
        <w:lastRenderedPageBreak/>
        <w:t>Rekomendowany p</w:t>
      </w:r>
      <w:r w:rsidR="5B5C9FD2">
        <w:t>lan studiów</w:t>
      </w:r>
      <w:bookmarkEnd w:id="6"/>
      <w:bookmarkEnd w:id="7"/>
    </w:p>
    <w:p w14:paraId="562E043A" w14:textId="2FEF89EB" w:rsidR="00C13F05" w:rsidRDefault="005113C8" w:rsidP="00B72AC3">
      <w:pPr>
        <w:spacing w:before="240"/>
        <w:jc w:val="both"/>
        <w:rPr>
          <w:rStyle w:val="eop"/>
          <w:rFonts w:ascii="Calibri" w:hAnsi="Calibri" w:cs="Calibri"/>
          <w:color w:val="000000"/>
          <w:shd w:val="clear" w:color="auto" w:fill="FFFFFF"/>
        </w:rPr>
      </w:pPr>
      <w:r>
        <w:rPr>
          <w:rStyle w:val="normaltextrun"/>
          <w:rFonts w:ascii="Calibri" w:hAnsi="Calibri" w:cs="Calibri"/>
          <w:color w:val="000000"/>
          <w:shd w:val="clear" w:color="auto" w:fill="FFFFFF"/>
        </w:rPr>
        <w:t xml:space="preserve">Plan studiów stanowi </w:t>
      </w:r>
      <w:r w:rsidR="001B6382" w:rsidRPr="001B6382">
        <w:rPr>
          <w:rStyle w:val="normaltextrun"/>
          <w:rFonts w:ascii="Calibri" w:hAnsi="Calibri" w:cs="Calibri"/>
          <w:i/>
          <w:iCs/>
          <w:color w:val="000000"/>
          <w:shd w:val="clear" w:color="auto" w:fill="FFFFFF"/>
        </w:rPr>
        <w:t>Załącznik nr 1.</w:t>
      </w:r>
      <w:r>
        <w:rPr>
          <w:rStyle w:val="normaltextrun"/>
          <w:rFonts w:ascii="Calibri" w:hAnsi="Calibri" w:cs="Calibri"/>
          <w:color w:val="000000"/>
          <w:shd w:val="clear" w:color="auto" w:fill="FFFFFF"/>
        </w:rPr>
        <w:t xml:space="preserve"> do niniejszego dokumentu. </w:t>
      </w:r>
      <w:r w:rsidR="00EC4D8A">
        <w:rPr>
          <w:rStyle w:val="normaltextrun"/>
          <w:rFonts w:ascii="Calibri" w:hAnsi="Calibri" w:cs="Calibri"/>
          <w:color w:val="000000"/>
          <w:shd w:val="clear" w:color="auto" w:fill="FFFFFF"/>
        </w:rPr>
        <w:t>Zawiera on dwie wersje</w:t>
      </w:r>
      <w:r w:rsidR="003256B6">
        <w:rPr>
          <w:rStyle w:val="normaltextrun"/>
          <w:rFonts w:ascii="Calibri" w:hAnsi="Calibri" w:cs="Calibri"/>
          <w:color w:val="000000"/>
          <w:shd w:val="clear" w:color="auto" w:fill="FFFFFF"/>
        </w:rPr>
        <w:t xml:space="preserve">: studiów trzy- oraz czterosemestralnych. Za główny uznawany jest plan trzysemestralny. </w:t>
      </w:r>
      <w:r>
        <w:rPr>
          <w:rStyle w:val="normaltextrun"/>
          <w:rFonts w:ascii="Calibri" w:hAnsi="Calibri" w:cs="Calibri"/>
          <w:color w:val="000000"/>
          <w:shd w:val="clear" w:color="auto" w:fill="FFFFFF"/>
        </w:rPr>
        <w:t xml:space="preserve">Poniżej opisano jego </w:t>
      </w:r>
      <w:r w:rsidR="00590FC6">
        <w:rPr>
          <w:rStyle w:val="normaltextrun"/>
          <w:rFonts w:ascii="Calibri" w:hAnsi="Calibri" w:cs="Calibri"/>
          <w:color w:val="000000"/>
          <w:shd w:val="clear" w:color="auto" w:fill="FFFFFF"/>
        </w:rPr>
        <w:t>najważniejsze</w:t>
      </w:r>
      <w:r>
        <w:rPr>
          <w:rStyle w:val="normaltextrun"/>
          <w:rFonts w:ascii="Calibri" w:hAnsi="Calibri" w:cs="Calibri"/>
          <w:color w:val="000000"/>
          <w:shd w:val="clear" w:color="auto" w:fill="FFFFFF"/>
        </w:rPr>
        <w:t xml:space="preserve"> założenia.</w:t>
      </w:r>
      <w:r>
        <w:rPr>
          <w:rStyle w:val="eop"/>
          <w:rFonts w:ascii="Calibri" w:hAnsi="Calibri" w:cs="Calibri"/>
          <w:color w:val="000000"/>
          <w:shd w:val="clear" w:color="auto" w:fill="FFFFFF"/>
        </w:rPr>
        <w:t> </w:t>
      </w:r>
    </w:p>
    <w:p w14:paraId="3C2B5D2A" w14:textId="52B6947A" w:rsidR="00AC24DC" w:rsidRDefault="006749A8" w:rsidP="00C850A0">
      <w:pPr>
        <w:jc w:val="both"/>
        <w:rPr>
          <w:rFonts w:ascii="Calibri" w:eastAsia="Calibri" w:hAnsi="Calibri" w:cs="Calibri"/>
          <w:color w:val="000000" w:themeColor="text1"/>
          <w:szCs w:val="24"/>
        </w:rPr>
      </w:pPr>
      <w:r>
        <w:rPr>
          <w:rStyle w:val="eop"/>
          <w:rFonts w:ascii="Calibri" w:hAnsi="Calibri" w:cs="Calibri"/>
          <w:color w:val="000000"/>
          <w:shd w:val="clear" w:color="auto" w:fill="FFFFFF"/>
        </w:rPr>
        <w:tab/>
      </w:r>
      <w:r w:rsidR="000D5098">
        <w:rPr>
          <w:rStyle w:val="eop"/>
          <w:rFonts w:ascii="Calibri" w:hAnsi="Calibri" w:cs="Calibri"/>
          <w:color w:val="000000"/>
          <w:shd w:val="clear" w:color="auto" w:fill="FFFFFF"/>
        </w:rPr>
        <w:t xml:space="preserve">Pierwszy semestr z założenia jest semestrem wprowadzającym studenta w tematykę </w:t>
      </w:r>
      <w:r w:rsidR="005E7802">
        <w:rPr>
          <w:rStyle w:val="eop"/>
          <w:rFonts w:ascii="Calibri" w:hAnsi="Calibri" w:cs="Calibri"/>
          <w:color w:val="000000"/>
          <w:shd w:val="clear" w:color="auto" w:fill="FFFFFF"/>
        </w:rPr>
        <w:t>bezpieczeństwa komputerowego</w:t>
      </w:r>
      <w:r w:rsidR="00AC37C6">
        <w:rPr>
          <w:rStyle w:val="eop"/>
          <w:rFonts w:ascii="Calibri" w:hAnsi="Calibri" w:cs="Calibri"/>
          <w:color w:val="000000"/>
          <w:shd w:val="clear" w:color="auto" w:fill="FFFFFF"/>
        </w:rPr>
        <w:t xml:space="preserve">. Składa się z </w:t>
      </w:r>
      <w:r w:rsidR="00E25225">
        <w:rPr>
          <w:rStyle w:val="eop"/>
          <w:rFonts w:ascii="Calibri" w:hAnsi="Calibri" w:cs="Calibri"/>
          <w:color w:val="000000"/>
          <w:shd w:val="clear" w:color="auto" w:fill="FFFFFF"/>
        </w:rPr>
        <w:t xml:space="preserve">trzech pełnych przedmiotów akademickich realizowanych w wymiarze 30 godzin wykładu i 30 godzin zajęć laboratoryjnych </w:t>
      </w:r>
      <w:r w:rsidR="00831109">
        <w:rPr>
          <w:rStyle w:val="eop"/>
          <w:rFonts w:ascii="Calibri" w:hAnsi="Calibri" w:cs="Calibri"/>
          <w:color w:val="000000"/>
          <w:shd w:val="clear" w:color="auto" w:fill="FFFFFF"/>
        </w:rPr>
        <w:t xml:space="preserve">i dających studentowi po 6 punktów ECTS każdy. Są to przedmioty budujące fundamenty wiedzy teoretycznej, wiedzy </w:t>
      </w:r>
      <w:r w:rsidR="00ED0202">
        <w:rPr>
          <w:rStyle w:val="eop"/>
          <w:rFonts w:ascii="Calibri" w:hAnsi="Calibri" w:cs="Calibri"/>
          <w:color w:val="000000"/>
          <w:shd w:val="clear" w:color="auto" w:fill="FFFFFF"/>
        </w:rPr>
        <w:t xml:space="preserve">praktycznej nt. projektowania i funkcjonowania rozbudowanych infrastruktur teleinformatycznych oraz </w:t>
      </w:r>
      <w:r w:rsidR="00B41EE5">
        <w:rPr>
          <w:rStyle w:val="eop"/>
          <w:rFonts w:ascii="Calibri" w:hAnsi="Calibri" w:cs="Calibri"/>
          <w:color w:val="000000"/>
          <w:shd w:val="clear" w:color="auto" w:fill="FFFFFF"/>
        </w:rPr>
        <w:t xml:space="preserve">rozbudowujące świadomość </w:t>
      </w:r>
      <w:r w:rsidR="00215024" w:rsidRPr="00FD1DBD">
        <w:rPr>
          <w:rFonts w:ascii="Calibri" w:eastAsia="Calibri" w:hAnsi="Calibri" w:cs="Calibri"/>
          <w:color w:val="000000" w:themeColor="text1"/>
          <w:szCs w:val="24"/>
        </w:rPr>
        <w:t>wyzwań związanych z</w:t>
      </w:r>
      <w:r w:rsidR="00D73B23">
        <w:rPr>
          <w:rFonts w:ascii="Calibri" w:eastAsia="Calibri" w:hAnsi="Calibri" w:cs="Calibri"/>
          <w:color w:val="000000" w:themeColor="text1"/>
          <w:szCs w:val="24"/>
        </w:rPr>
        <w:t> </w:t>
      </w:r>
      <w:r w:rsidR="00215024" w:rsidRPr="00FD1DBD">
        <w:rPr>
          <w:rFonts w:ascii="Calibri" w:eastAsia="Calibri" w:hAnsi="Calibri" w:cs="Calibri"/>
          <w:color w:val="000000" w:themeColor="text1"/>
          <w:szCs w:val="24"/>
        </w:rPr>
        <w:t>zapewnieniem bezpieczeństwa danych cyfrowych w cyberprzestrzeni</w:t>
      </w:r>
      <w:r w:rsidR="00C60F41">
        <w:rPr>
          <w:rFonts w:ascii="Calibri" w:eastAsia="Calibri" w:hAnsi="Calibri" w:cs="Calibri"/>
          <w:color w:val="000000" w:themeColor="text1"/>
          <w:szCs w:val="24"/>
        </w:rPr>
        <w:t xml:space="preserve">. </w:t>
      </w:r>
      <w:r w:rsidR="005D54B6">
        <w:rPr>
          <w:rFonts w:ascii="Calibri" w:eastAsia="Calibri" w:hAnsi="Calibri" w:cs="Calibri"/>
          <w:color w:val="000000" w:themeColor="text1"/>
          <w:szCs w:val="24"/>
        </w:rPr>
        <w:t>Pierwszy semestr zawiera także przedmiot</w:t>
      </w:r>
      <w:r w:rsidR="00AC24DC">
        <w:rPr>
          <w:rFonts w:ascii="Calibri" w:eastAsia="Calibri" w:hAnsi="Calibri" w:cs="Calibri"/>
          <w:color w:val="000000" w:themeColor="text1"/>
          <w:szCs w:val="24"/>
        </w:rPr>
        <w:t xml:space="preserve"> </w:t>
      </w:r>
      <w:proofErr w:type="spellStart"/>
      <w:r w:rsidR="00AC24DC">
        <w:rPr>
          <w:rFonts w:ascii="Calibri" w:eastAsia="Calibri" w:hAnsi="Calibri" w:cs="Calibri"/>
          <w:color w:val="000000" w:themeColor="text1"/>
          <w:szCs w:val="24"/>
        </w:rPr>
        <w:t>zaznamiający</w:t>
      </w:r>
      <w:proofErr w:type="spellEnd"/>
      <w:r w:rsidR="00AC24DC">
        <w:rPr>
          <w:rFonts w:ascii="Calibri" w:eastAsia="Calibri" w:hAnsi="Calibri" w:cs="Calibri"/>
          <w:color w:val="000000" w:themeColor="text1"/>
          <w:szCs w:val="24"/>
        </w:rPr>
        <w:t xml:space="preserve"> studentów z obowiązuj</w:t>
      </w:r>
      <w:r w:rsidR="00553A0A">
        <w:rPr>
          <w:rFonts w:ascii="Calibri" w:eastAsia="Calibri" w:hAnsi="Calibri" w:cs="Calibri"/>
          <w:color w:val="000000" w:themeColor="text1"/>
          <w:szCs w:val="24"/>
        </w:rPr>
        <w:t>ącymi w Polsce i w Europie kontekstami praw</w:t>
      </w:r>
      <w:r w:rsidR="005D54B6">
        <w:rPr>
          <w:rFonts w:ascii="Calibri" w:eastAsia="Calibri" w:hAnsi="Calibri" w:cs="Calibri"/>
          <w:color w:val="000000" w:themeColor="text1"/>
          <w:szCs w:val="24"/>
        </w:rPr>
        <w:t xml:space="preserve">nymi, oraz kształcący umiejętność śledzenia i analizy </w:t>
      </w:r>
      <w:r w:rsidR="006621FB">
        <w:rPr>
          <w:rFonts w:ascii="Calibri" w:eastAsia="Calibri" w:hAnsi="Calibri" w:cs="Calibri"/>
          <w:color w:val="000000" w:themeColor="text1"/>
          <w:szCs w:val="24"/>
        </w:rPr>
        <w:t xml:space="preserve">obowiązujących regulacji prawnych dotyczących bezpieczeństwa danych, cyberprzestrzeni oraz </w:t>
      </w:r>
      <w:r w:rsidR="004A3D99">
        <w:rPr>
          <w:rFonts w:ascii="Calibri" w:eastAsia="Calibri" w:hAnsi="Calibri" w:cs="Calibri"/>
          <w:color w:val="000000" w:themeColor="text1"/>
          <w:szCs w:val="24"/>
        </w:rPr>
        <w:t>praw autorskich.</w:t>
      </w:r>
      <w:r w:rsidR="00ED7D11">
        <w:rPr>
          <w:rFonts w:ascii="Calibri" w:eastAsia="Calibri" w:hAnsi="Calibri" w:cs="Calibri"/>
          <w:color w:val="000000" w:themeColor="text1"/>
          <w:szCs w:val="24"/>
        </w:rPr>
        <w:t xml:space="preserve"> </w:t>
      </w:r>
      <w:r w:rsidR="00F662A0">
        <w:rPr>
          <w:rFonts w:ascii="Calibri" w:eastAsia="Calibri" w:hAnsi="Calibri" w:cs="Calibri"/>
          <w:color w:val="000000" w:themeColor="text1"/>
          <w:szCs w:val="24"/>
        </w:rPr>
        <w:t xml:space="preserve">Przedmiot ten w założeniach to 30 godzin wykładu w formie konwersatorium za 3 punkty ECTS. </w:t>
      </w:r>
      <w:r w:rsidR="00ED7D11">
        <w:rPr>
          <w:rFonts w:ascii="Calibri" w:eastAsia="Calibri" w:hAnsi="Calibri" w:cs="Calibri"/>
          <w:color w:val="000000" w:themeColor="text1"/>
          <w:szCs w:val="24"/>
        </w:rPr>
        <w:t>Ponadto, aby</w:t>
      </w:r>
      <w:r w:rsidR="002D5A01">
        <w:rPr>
          <w:rFonts w:ascii="Calibri" w:eastAsia="Calibri" w:hAnsi="Calibri" w:cs="Calibri"/>
          <w:color w:val="000000" w:themeColor="text1"/>
          <w:szCs w:val="24"/>
        </w:rPr>
        <w:t xml:space="preserve"> ułatwić studentowi samodzielne pogłębianie wiedzy w trakcie studiów </w:t>
      </w:r>
      <w:r w:rsidR="00C42706">
        <w:rPr>
          <w:rFonts w:ascii="Calibri" w:eastAsia="Calibri" w:hAnsi="Calibri" w:cs="Calibri"/>
          <w:color w:val="000000" w:themeColor="text1"/>
          <w:szCs w:val="24"/>
        </w:rPr>
        <w:t xml:space="preserve">już na pierwszym semestrze organizowany jest </w:t>
      </w:r>
      <w:r w:rsidR="001E7102">
        <w:rPr>
          <w:rFonts w:ascii="Calibri" w:eastAsia="Calibri" w:hAnsi="Calibri" w:cs="Calibri"/>
          <w:color w:val="000000" w:themeColor="text1"/>
          <w:szCs w:val="24"/>
        </w:rPr>
        <w:t xml:space="preserve">kurs </w:t>
      </w:r>
      <w:r w:rsidR="001B0676">
        <w:rPr>
          <w:rFonts w:ascii="Calibri" w:eastAsia="Calibri" w:hAnsi="Calibri" w:cs="Calibri"/>
          <w:color w:val="000000" w:themeColor="text1"/>
          <w:szCs w:val="24"/>
        </w:rPr>
        <w:t xml:space="preserve">języka angielskiego </w:t>
      </w:r>
      <w:r w:rsidR="002D1AAD">
        <w:rPr>
          <w:rFonts w:ascii="Calibri" w:eastAsia="Calibri" w:hAnsi="Calibri" w:cs="Calibri"/>
          <w:color w:val="000000" w:themeColor="text1"/>
          <w:szCs w:val="24"/>
        </w:rPr>
        <w:t>skupiony wokół tematyki cyberbezpieczeństwa oraz rozwijający umiejętności czytania i pisania tekstów technicznych oraz naukowych</w:t>
      </w:r>
      <w:r w:rsidR="009B3055">
        <w:rPr>
          <w:rFonts w:ascii="Calibri" w:eastAsia="Calibri" w:hAnsi="Calibri" w:cs="Calibri"/>
          <w:color w:val="000000" w:themeColor="text1"/>
          <w:szCs w:val="24"/>
        </w:rPr>
        <w:t>. Na ten przedmiot składa się 45 godzin ćwiczeń i</w:t>
      </w:r>
      <w:r w:rsidR="005D7481">
        <w:rPr>
          <w:rFonts w:ascii="Calibri" w:eastAsia="Calibri" w:hAnsi="Calibri" w:cs="Calibri"/>
          <w:color w:val="000000" w:themeColor="text1"/>
          <w:szCs w:val="24"/>
        </w:rPr>
        <w:t> </w:t>
      </w:r>
      <w:r w:rsidR="009B3055">
        <w:rPr>
          <w:rFonts w:ascii="Calibri" w:eastAsia="Calibri" w:hAnsi="Calibri" w:cs="Calibri"/>
          <w:color w:val="000000" w:themeColor="text1"/>
          <w:szCs w:val="24"/>
        </w:rPr>
        <w:t>3</w:t>
      </w:r>
      <w:r w:rsidR="005D7481">
        <w:rPr>
          <w:rFonts w:ascii="Calibri" w:eastAsia="Calibri" w:hAnsi="Calibri" w:cs="Calibri"/>
          <w:color w:val="000000" w:themeColor="text1"/>
          <w:szCs w:val="24"/>
        </w:rPr>
        <w:t> </w:t>
      </w:r>
      <w:r w:rsidR="009B3055">
        <w:rPr>
          <w:rFonts w:ascii="Calibri" w:eastAsia="Calibri" w:hAnsi="Calibri" w:cs="Calibri"/>
          <w:color w:val="000000" w:themeColor="text1"/>
          <w:szCs w:val="24"/>
        </w:rPr>
        <w:t>punkty ECTS</w:t>
      </w:r>
      <w:r w:rsidR="00142A39">
        <w:rPr>
          <w:rFonts w:ascii="Calibri" w:eastAsia="Calibri" w:hAnsi="Calibri" w:cs="Calibri"/>
          <w:color w:val="000000" w:themeColor="text1"/>
          <w:szCs w:val="24"/>
        </w:rPr>
        <w:t>. Komplet przedmiotów na pierwszym semestrze zamyka</w:t>
      </w:r>
      <w:r w:rsidR="00487E0D">
        <w:rPr>
          <w:rFonts w:ascii="Calibri" w:eastAsia="Calibri" w:hAnsi="Calibri" w:cs="Calibri"/>
          <w:color w:val="000000" w:themeColor="text1"/>
          <w:szCs w:val="24"/>
        </w:rPr>
        <w:t xml:space="preserve"> przedmiot do wyboru w wymiarze 30 godzin pracy laboratoryjnej oraz 30-godzinne seminarium magisterskie I – oba przedmioty dają studentowi po 3 punkty ECTS. Zaleca się, aby seminarium magisterskie rozpoczynało się z opóźnieniem (nawet o pół semestru) w stosunku do pozostałych przedmiotów i było poprzedzone otwartymi spotkaniami z </w:t>
      </w:r>
      <w:r w:rsidR="00C17BCE">
        <w:rPr>
          <w:rFonts w:ascii="Calibri" w:eastAsia="Calibri" w:hAnsi="Calibri" w:cs="Calibri"/>
          <w:color w:val="000000" w:themeColor="text1"/>
          <w:szCs w:val="24"/>
        </w:rPr>
        <w:t>wykładowcami będącymi potencjalnymi opiekunami seminaryjnymi.</w:t>
      </w:r>
    </w:p>
    <w:p w14:paraId="00D8557E" w14:textId="1BF71844" w:rsidR="00FD1DBD" w:rsidRDefault="006E03AA" w:rsidP="00C850A0">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 xml:space="preserve">Na drugim semestrze </w:t>
      </w:r>
      <w:r w:rsidR="00EA7FBC">
        <w:rPr>
          <w:rStyle w:val="eop"/>
          <w:rFonts w:ascii="Calibri" w:hAnsi="Calibri" w:cs="Calibri"/>
          <w:color w:val="000000"/>
          <w:shd w:val="clear" w:color="auto" w:fill="FFFFFF"/>
        </w:rPr>
        <w:t xml:space="preserve">wprowadzona jest znacznie większa modularność. </w:t>
      </w:r>
      <w:r w:rsidR="00563BDB">
        <w:rPr>
          <w:rStyle w:val="eop"/>
          <w:rFonts w:ascii="Calibri" w:hAnsi="Calibri" w:cs="Calibri"/>
          <w:color w:val="000000"/>
          <w:shd w:val="clear" w:color="auto" w:fill="FFFFFF"/>
        </w:rPr>
        <w:t xml:space="preserve">Z ośmiu przedmiotów zaledwie </w:t>
      </w:r>
      <w:r w:rsidR="00590FC6">
        <w:rPr>
          <w:rStyle w:val="eop"/>
          <w:rFonts w:ascii="Calibri" w:hAnsi="Calibri" w:cs="Calibri"/>
          <w:color w:val="000000"/>
          <w:shd w:val="clear" w:color="auto" w:fill="FFFFFF"/>
        </w:rPr>
        <w:t>trzy</w:t>
      </w:r>
      <w:r w:rsidR="00563BDB">
        <w:rPr>
          <w:rStyle w:val="eop"/>
          <w:rFonts w:ascii="Calibri" w:hAnsi="Calibri" w:cs="Calibri"/>
          <w:color w:val="000000"/>
          <w:shd w:val="clear" w:color="auto" w:fill="FFFFFF"/>
        </w:rPr>
        <w:t xml:space="preserve"> mają konkretną ustaloną tematykę i formę. Są t</w:t>
      </w:r>
      <w:r w:rsidR="005324C6">
        <w:rPr>
          <w:rStyle w:val="eop"/>
          <w:rFonts w:ascii="Calibri" w:hAnsi="Calibri" w:cs="Calibri"/>
          <w:color w:val="000000"/>
          <w:shd w:val="clear" w:color="auto" w:fill="FFFFFF"/>
        </w:rPr>
        <w:t>o dwa duże przedmioty akademickie za 6 punktów ECTS każdy i mające wymiar 30 godzin wykładu + 30 godzin ćwiczeń bądź laboratoriów</w:t>
      </w:r>
      <w:r w:rsidR="00074D12">
        <w:rPr>
          <w:rStyle w:val="eop"/>
          <w:rFonts w:ascii="Calibri" w:hAnsi="Calibri" w:cs="Calibri"/>
          <w:color w:val="000000"/>
          <w:shd w:val="clear" w:color="auto" w:fill="FFFFFF"/>
        </w:rPr>
        <w:t xml:space="preserve"> oraz przedmiot konwersatoryjny za 2 punkty ECTS</w:t>
      </w:r>
      <w:r w:rsidR="00AE77AD">
        <w:rPr>
          <w:rStyle w:val="eop"/>
          <w:rFonts w:ascii="Calibri" w:hAnsi="Calibri" w:cs="Calibri"/>
          <w:color w:val="000000"/>
          <w:shd w:val="clear" w:color="auto" w:fill="FFFFFF"/>
        </w:rPr>
        <w:t xml:space="preserve"> przygotowujący studentów do pracy i raportowania w ramach projektu badawczo-rozwojowego. Pozostałe przedmioty to 30 godzinna kontynuacja </w:t>
      </w:r>
      <w:r w:rsidR="00873850">
        <w:rPr>
          <w:rStyle w:val="eop"/>
          <w:rFonts w:ascii="Calibri" w:hAnsi="Calibri" w:cs="Calibri"/>
          <w:color w:val="000000"/>
          <w:shd w:val="clear" w:color="auto" w:fill="FFFFFF"/>
        </w:rPr>
        <w:t xml:space="preserve">seminarium magisterskiego, </w:t>
      </w:r>
      <w:r w:rsidR="008C2C5B">
        <w:rPr>
          <w:rStyle w:val="eop"/>
          <w:rFonts w:ascii="Calibri" w:hAnsi="Calibri" w:cs="Calibri"/>
          <w:color w:val="000000"/>
          <w:shd w:val="clear" w:color="auto" w:fill="FFFFFF"/>
        </w:rPr>
        <w:t xml:space="preserve">dwa kierunkowe przedmioty do wyboru (po 3 punkty ECTS) oraz jeden przedmiot ogólnouniwersytecki (2 ECTS). Ostatnim </w:t>
      </w:r>
      <w:r w:rsidR="00F979EB">
        <w:rPr>
          <w:rStyle w:val="eop"/>
          <w:rFonts w:ascii="Calibri" w:hAnsi="Calibri" w:cs="Calibri"/>
          <w:color w:val="000000"/>
          <w:shd w:val="clear" w:color="auto" w:fill="FFFFFF"/>
        </w:rPr>
        <w:t>przedmiotem na tym semestrze jest pierwszy etap projektu badawczo-rozwojowego, w ramach którego studenci dobrani w</w:t>
      </w:r>
      <w:r w:rsidR="005D7481">
        <w:rPr>
          <w:rStyle w:val="eop"/>
          <w:rFonts w:ascii="Calibri" w:hAnsi="Calibri" w:cs="Calibri"/>
          <w:color w:val="000000"/>
          <w:shd w:val="clear" w:color="auto" w:fill="FFFFFF"/>
        </w:rPr>
        <w:t> </w:t>
      </w:r>
      <w:r w:rsidR="00F979EB">
        <w:rPr>
          <w:rStyle w:val="eop"/>
          <w:rFonts w:ascii="Calibri" w:hAnsi="Calibri" w:cs="Calibri"/>
          <w:color w:val="000000"/>
          <w:shd w:val="clear" w:color="auto" w:fill="FFFFFF"/>
        </w:rPr>
        <w:t>5</w:t>
      </w:r>
      <w:r w:rsidR="005D7481">
        <w:rPr>
          <w:rStyle w:val="eop"/>
          <w:rFonts w:ascii="Calibri" w:hAnsi="Calibri" w:cs="Calibri"/>
          <w:color w:val="000000"/>
          <w:shd w:val="clear" w:color="auto" w:fill="FFFFFF"/>
        </w:rPr>
        <w:t> </w:t>
      </w:r>
      <w:r w:rsidR="00F979EB">
        <w:rPr>
          <w:rStyle w:val="eop"/>
          <w:rFonts w:ascii="Calibri" w:hAnsi="Calibri" w:cs="Calibri"/>
          <w:color w:val="000000"/>
          <w:shd w:val="clear" w:color="auto" w:fill="FFFFFF"/>
        </w:rPr>
        <w:t>osobowe zespoły i pod kierownictwem przydzielonego opiekuna naukowego bądź technologicznego rozpoczynają pracę nad problemem przedstawionym im przez opiekuna.</w:t>
      </w:r>
    </w:p>
    <w:p w14:paraId="2ADB27DC" w14:textId="3C2957F4" w:rsidR="0027546C" w:rsidRPr="00DF7DC7" w:rsidRDefault="0027546C" w:rsidP="00C850A0">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lastRenderedPageBreak/>
        <w:t xml:space="preserve">Trzeci i zarazem ostatni semestr podsumowuje zdobyte doświadczenia. Na tym semestrze kończy się projekt badawczo-rozwojowy. Zalecane jest </w:t>
      </w:r>
      <w:r w:rsidR="0050346C">
        <w:rPr>
          <w:rStyle w:val="eop"/>
          <w:rFonts w:ascii="Calibri" w:hAnsi="Calibri" w:cs="Calibri"/>
          <w:color w:val="000000"/>
          <w:shd w:val="clear" w:color="auto" w:fill="FFFFFF"/>
        </w:rPr>
        <w:t>skomasowanie pracy nad projektem w</w:t>
      </w:r>
      <w:r w:rsidR="009D02B9">
        <w:rPr>
          <w:rStyle w:val="eop"/>
          <w:rFonts w:ascii="Calibri" w:hAnsi="Calibri" w:cs="Calibri"/>
          <w:color w:val="000000"/>
          <w:shd w:val="clear" w:color="auto" w:fill="FFFFFF"/>
        </w:rPr>
        <w:t> </w:t>
      </w:r>
      <w:r w:rsidR="0050346C">
        <w:rPr>
          <w:rStyle w:val="eop"/>
          <w:rFonts w:ascii="Calibri" w:hAnsi="Calibri" w:cs="Calibri"/>
          <w:color w:val="000000"/>
          <w:shd w:val="clear" w:color="auto" w:fill="FFFFFF"/>
        </w:rPr>
        <w:t>pierwszej części semestru, aby drugą część studenci mogli przeznaczyć na dokończenie pracy nad projektem magisterskim.</w:t>
      </w:r>
      <w:r w:rsidR="00F3582B">
        <w:rPr>
          <w:rStyle w:val="eop"/>
          <w:rFonts w:ascii="Calibri" w:hAnsi="Calibri" w:cs="Calibri"/>
          <w:color w:val="000000"/>
          <w:shd w:val="clear" w:color="auto" w:fill="FFFFFF"/>
        </w:rPr>
        <w:t xml:space="preserve"> Prace te są elementem trzeciego semestru seminarium magisterskiego, który (z uwagi na konieczność ostatecznego przygotowania i obrony pracy magisterskiej) ma tym razem przypisane aż 8 punktów ECTS. </w:t>
      </w:r>
      <w:r w:rsidR="00776CD8">
        <w:rPr>
          <w:rStyle w:val="eop"/>
          <w:rFonts w:ascii="Calibri" w:hAnsi="Calibri" w:cs="Calibri"/>
          <w:color w:val="000000"/>
          <w:shd w:val="clear" w:color="auto" w:fill="FFFFFF"/>
        </w:rPr>
        <w:t>Dodatkowo ostatni semestr zawiera jeden duży przedmiot akademicki (6 ECTS)</w:t>
      </w:r>
      <w:r w:rsidR="00216EC4">
        <w:rPr>
          <w:rStyle w:val="eop"/>
          <w:rFonts w:ascii="Calibri" w:hAnsi="Calibri" w:cs="Calibri"/>
          <w:color w:val="000000"/>
          <w:shd w:val="clear" w:color="auto" w:fill="FFFFFF"/>
        </w:rPr>
        <w:t>, jeden przedmiot do wyboru spośród przedmiotów kierunkowych, oraz trzy 30</w:t>
      </w:r>
      <w:r w:rsidR="00A676EE">
        <w:rPr>
          <w:rStyle w:val="eop"/>
          <w:rFonts w:ascii="Calibri" w:hAnsi="Calibri" w:cs="Calibri"/>
          <w:color w:val="000000"/>
          <w:shd w:val="clear" w:color="auto" w:fill="FFFFFF"/>
        </w:rPr>
        <w:t>-</w:t>
      </w:r>
      <w:r w:rsidR="00216EC4">
        <w:rPr>
          <w:rStyle w:val="eop"/>
          <w:rFonts w:ascii="Calibri" w:hAnsi="Calibri" w:cs="Calibri"/>
          <w:color w:val="000000"/>
          <w:shd w:val="clear" w:color="auto" w:fill="FFFFFF"/>
        </w:rPr>
        <w:t>godzinne przedmioty</w:t>
      </w:r>
      <w:r w:rsidR="00A676EE">
        <w:rPr>
          <w:rStyle w:val="eop"/>
          <w:rFonts w:ascii="Calibri" w:hAnsi="Calibri" w:cs="Calibri"/>
          <w:color w:val="000000"/>
          <w:shd w:val="clear" w:color="auto" w:fill="FFFFFF"/>
        </w:rPr>
        <w:t>,</w:t>
      </w:r>
      <w:r w:rsidR="0020463C">
        <w:rPr>
          <w:rStyle w:val="eop"/>
          <w:rFonts w:ascii="Calibri" w:hAnsi="Calibri" w:cs="Calibri"/>
          <w:color w:val="000000"/>
          <w:shd w:val="clear" w:color="auto" w:fill="FFFFFF"/>
        </w:rPr>
        <w:t xml:space="preserve"> z czego jeden poświęcony jest penetracyjn</w:t>
      </w:r>
      <w:r w:rsidR="00DF7DC7">
        <w:rPr>
          <w:rStyle w:val="eop"/>
          <w:rFonts w:ascii="Calibri" w:hAnsi="Calibri" w:cs="Calibri"/>
          <w:color w:val="000000"/>
          <w:shd w:val="clear" w:color="auto" w:fill="FFFFFF"/>
        </w:rPr>
        <w:t xml:space="preserve">emu testowaniu systemów a dwa pozostałe dotyczą zagadnień bardziej humanistycznych. Przedmiotem odpowiadającym na zgłaszane przez pracodawców sugestie odnośnie brakujących kwalifikacji absolwentów jest </w:t>
      </w:r>
      <w:r w:rsidR="00DF7DC7">
        <w:rPr>
          <w:rStyle w:val="eop"/>
          <w:rFonts w:ascii="Calibri" w:hAnsi="Calibri" w:cs="Calibri"/>
          <w:i/>
          <w:iCs/>
          <w:color w:val="000000"/>
          <w:shd w:val="clear" w:color="auto" w:fill="FFFFFF"/>
        </w:rPr>
        <w:t xml:space="preserve">Warsztat kompetencji miękkich dla </w:t>
      </w:r>
      <w:proofErr w:type="spellStart"/>
      <w:r w:rsidR="00DF7DC7">
        <w:rPr>
          <w:rStyle w:val="eop"/>
          <w:rFonts w:ascii="Calibri" w:hAnsi="Calibri" w:cs="Calibri"/>
          <w:i/>
          <w:iCs/>
          <w:color w:val="000000"/>
          <w:shd w:val="clear" w:color="auto" w:fill="FFFFFF"/>
        </w:rPr>
        <w:t>cyberspecjalisty</w:t>
      </w:r>
      <w:proofErr w:type="spellEnd"/>
      <w:r w:rsidR="00DF7DC7">
        <w:rPr>
          <w:rStyle w:val="eop"/>
          <w:rFonts w:ascii="Calibri" w:hAnsi="Calibri" w:cs="Calibri"/>
          <w:i/>
          <w:iCs/>
          <w:color w:val="000000"/>
          <w:shd w:val="clear" w:color="auto" w:fill="FFFFFF"/>
        </w:rPr>
        <w:t>,</w:t>
      </w:r>
      <w:r w:rsidR="00DF7DC7">
        <w:rPr>
          <w:rStyle w:val="eop"/>
          <w:rFonts w:ascii="Calibri" w:hAnsi="Calibri" w:cs="Calibri"/>
          <w:color w:val="000000"/>
          <w:shd w:val="clear" w:color="auto" w:fill="FFFFFF"/>
        </w:rPr>
        <w:t xml:space="preserve"> zaś kwestie ataków z wykorzystaniem socjotechnik, ich mechanizmy i</w:t>
      </w:r>
      <w:r w:rsidR="00D73B23">
        <w:rPr>
          <w:rStyle w:val="eop"/>
          <w:rFonts w:ascii="Calibri" w:hAnsi="Calibri" w:cs="Calibri"/>
          <w:color w:val="000000"/>
          <w:shd w:val="clear" w:color="auto" w:fill="FFFFFF"/>
        </w:rPr>
        <w:t> </w:t>
      </w:r>
      <w:r w:rsidR="00DF7DC7">
        <w:rPr>
          <w:rStyle w:val="eop"/>
          <w:rFonts w:ascii="Calibri" w:hAnsi="Calibri" w:cs="Calibri"/>
          <w:color w:val="000000"/>
          <w:shd w:val="clear" w:color="auto" w:fill="FFFFFF"/>
        </w:rPr>
        <w:t xml:space="preserve">przyczyny skuteczności oraz </w:t>
      </w:r>
      <w:r w:rsidR="004054A9">
        <w:rPr>
          <w:rStyle w:val="eop"/>
          <w:rFonts w:ascii="Calibri" w:hAnsi="Calibri" w:cs="Calibri"/>
          <w:color w:val="000000"/>
          <w:shd w:val="clear" w:color="auto" w:fill="FFFFFF"/>
        </w:rPr>
        <w:t>wpływ na kształtowanie się polityk bezpieczeństwa w firmach omawiane są na drugim z 30 godzinnych przedmiotów obowiązkowych.</w:t>
      </w:r>
      <w:r w:rsidR="00DF7DC7">
        <w:rPr>
          <w:rStyle w:val="eop"/>
          <w:rFonts w:ascii="Calibri" w:hAnsi="Calibri" w:cs="Calibri"/>
          <w:color w:val="000000"/>
          <w:shd w:val="clear" w:color="auto" w:fill="FFFFFF"/>
        </w:rPr>
        <w:t xml:space="preserve"> </w:t>
      </w:r>
    </w:p>
    <w:p w14:paraId="0695914A" w14:textId="2179F31A" w:rsidR="00AF2AB8" w:rsidRPr="00830E87" w:rsidRDefault="003256B6" w:rsidP="00C850A0">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W czterosemestralnym planie studiów dwa końcowe semestry są identyczne z planem trzysemestralnym.</w:t>
      </w:r>
      <w:r w:rsidR="002A2D7A">
        <w:rPr>
          <w:rStyle w:val="eop"/>
          <w:rFonts w:ascii="Calibri" w:hAnsi="Calibri" w:cs="Calibri"/>
          <w:color w:val="000000"/>
          <w:shd w:val="clear" w:color="auto" w:fill="FFFFFF"/>
        </w:rPr>
        <w:t xml:space="preserve"> </w:t>
      </w:r>
      <w:r w:rsidR="00E62D9E">
        <w:rPr>
          <w:rStyle w:val="eop"/>
          <w:rFonts w:ascii="Calibri" w:hAnsi="Calibri" w:cs="Calibri"/>
          <w:color w:val="000000"/>
          <w:shd w:val="clear" w:color="auto" w:fill="FFFFFF"/>
        </w:rPr>
        <w:t xml:space="preserve">Pierwszy semestr studiów czterosemestralnych zawiera </w:t>
      </w:r>
      <w:r w:rsidR="00590FC6">
        <w:rPr>
          <w:rStyle w:val="eop"/>
          <w:rFonts w:ascii="Calibri" w:hAnsi="Calibri" w:cs="Calibri"/>
          <w:color w:val="000000"/>
          <w:shd w:val="clear" w:color="auto" w:fill="FFFFFF"/>
        </w:rPr>
        <w:t>cztery</w:t>
      </w:r>
      <w:r w:rsidR="001C59EA">
        <w:rPr>
          <w:rStyle w:val="eop"/>
          <w:rFonts w:ascii="Calibri" w:hAnsi="Calibri" w:cs="Calibri"/>
          <w:color w:val="000000"/>
          <w:shd w:val="clear" w:color="auto" w:fill="FFFFFF"/>
        </w:rPr>
        <w:t xml:space="preserve"> przedmioty z</w:t>
      </w:r>
      <w:r w:rsidR="00D73B23">
        <w:rPr>
          <w:rStyle w:val="eop"/>
          <w:rFonts w:ascii="Calibri" w:hAnsi="Calibri" w:cs="Calibri"/>
          <w:color w:val="000000"/>
          <w:shd w:val="clear" w:color="auto" w:fill="FFFFFF"/>
        </w:rPr>
        <w:t> </w:t>
      </w:r>
      <w:r w:rsidR="001C59EA">
        <w:rPr>
          <w:rStyle w:val="eop"/>
          <w:rFonts w:ascii="Calibri" w:hAnsi="Calibri" w:cs="Calibri"/>
          <w:color w:val="000000"/>
          <w:shd w:val="clear" w:color="auto" w:fill="FFFFFF"/>
        </w:rPr>
        <w:t xml:space="preserve">pierwszego semestru studiów trzysemestralnych: </w:t>
      </w:r>
      <w:r w:rsidR="001C59EA" w:rsidRPr="00A508A2">
        <w:rPr>
          <w:rStyle w:val="eop"/>
          <w:rFonts w:ascii="Calibri" w:hAnsi="Calibri" w:cs="Calibri"/>
          <w:i/>
          <w:color w:val="000000"/>
          <w:shd w:val="clear" w:color="auto" w:fill="FFFFFF"/>
        </w:rPr>
        <w:t xml:space="preserve">Język angielski, Prawne </w:t>
      </w:r>
      <w:r w:rsidR="00AF2AB8" w:rsidRPr="00A508A2">
        <w:rPr>
          <w:rStyle w:val="eop"/>
          <w:rFonts w:ascii="Calibri" w:hAnsi="Calibri" w:cs="Calibri"/>
          <w:i/>
          <w:color w:val="000000"/>
          <w:shd w:val="clear" w:color="auto" w:fill="FFFFFF"/>
        </w:rPr>
        <w:t>aspekty cyberprzestrzeni, Matematyczne podstawy cyberbezpieczeństwa</w:t>
      </w:r>
      <w:r w:rsidR="00AF2AB8">
        <w:rPr>
          <w:rStyle w:val="eop"/>
          <w:rFonts w:ascii="Calibri" w:hAnsi="Calibri" w:cs="Calibri"/>
          <w:color w:val="000000"/>
          <w:shd w:val="clear" w:color="auto" w:fill="FFFFFF"/>
        </w:rPr>
        <w:t xml:space="preserve"> oraz </w:t>
      </w:r>
      <w:r w:rsidR="00AF2AB8" w:rsidRPr="00A508A2">
        <w:rPr>
          <w:rStyle w:val="eop"/>
          <w:rFonts w:ascii="Calibri" w:hAnsi="Calibri" w:cs="Calibri"/>
          <w:i/>
          <w:color w:val="000000"/>
          <w:shd w:val="clear" w:color="auto" w:fill="FFFFFF"/>
        </w:rPr>
        <w:t>Przedmiot do wyboru</w:t>
      </w:r>
      <w:r w:rsidR="00AF2AB8">
        <w:rPr>
          <w:rStyle w:val="eop"/>
          <w:rFonts w:ascii="Calibri" w:hAnsi="Calibri" w:cs="Calibri"/>
          <w:color w:val="000000"/>
          <w:shd w:val="clear" w:color="auto" w:fill="FFFFFF"/>
        </w:rPr>
        <w:t xml:space="preserve"> I. Pojawiają się </w:t>
      </w:r>
      <w:r w:rsidR="00305EB7">
        <w:rPr>
          <w:rStyle w:val="eop"/>
          <w:rFonts w:ascii="Calibri" w:hAnsi="Calibri" w:cs="Calibri"/>
          <w:color w:val="000000"/>
          <w:shd w:val="clear" w:color="auto" w:fill="FFFFFF"/>
        </w:rPr>
        <w:t xml:space="preserve">dwa dodatkowe duże przedmioty akademickie mające za zadanie uzupełnić ewentualne braki z wcześniejszych etapów edukacyjnych studenta. Są to: </w:t>
      </w:r>
      <w:r w:rsidR="00305EB7">
        <w:rPr>
          <w:rStyle w:val="eop"/>
          <w:rFonts w:ascii="Calibri" w:hAnsi="Calibri" w:cs="Calibri"/>
          <w:i/>
          <w:iCs/>
          <w:color w:val="000000"/>
          <w:shd w:val="clear" w:color="auto" w:fill="FFFFFF"/>
        </w:rPr>
        <w:t>Administracja usługami sieciowymi</w:t>
      </w:r>
      <w:r w:rsidR="00D67569">
        <w:rPr>
          <w:rStyle w:val="eop"/>
          <w:rFonts w:ascii="Calibri" w:hAnsi="Calibri" w:cs="Calibri"/>
          <w:i/>
          <w:iCs/>
          <w:color w:val="000000"/>
          <w:shd w:val="clear" w:color="auto" w:fill="FFFFFF"/>
        </w:rPr>
        <w:t xml:space="preserve"> </w:t>
      </w:r>
      <w:r w:rsidR="00D67569">
        <w:rPr>
          <w:rStyle w:val="eop"/>
          <w:rFonts w:ascii="Calibri" w:hAnsi="Calibri" w:cs="Calibri"/>
          <w:color w:val="000000"/>
          <w:shd w:val="clear" w:color="auto" w:fill="FFFFFF"/>
        </w:rPr>
        <w:t xml:space="preserve">oraz </w:t>
      </w:r>
      <w:r w:rsidR="00D67569">
        <w:rPr>
          <w:rStyle w:val="eop"/>
          <w:rFonts w:ascii="Calibri" w:hAnsi="Calibri" w:cs="Calibri"/>
          <w:i/>
          <w:iCs/>
          <w:color w:val="000000"/>
          <w:shd w:val="clear" w:color="auto" w:fill="FFFFFF"/>
        </w:rPr>
        <w:t>Programowanie sieciowe w języku C.</w:t>
      </w:r>
      <w:r w:rsidR="00D67569">
        <w:rPr>
          <w:rStyle w:val="eop"/>
          <w:rFonts w:ascii="Calibri" w:hAnsi="Calibri" w:cs="Calibri"/>
          <w:color w:val="000000"/>
          <w:shd w:val="clear" w:color="auto" w:fill="FFFFFF"/>
        </w:rPr>
        <w:t xml:space="preserve"> W przypadku, gdy kandydat na te studia będzie już posiadał kompetencje </w:t>
      </w:r>
      <w:r w:rsidR="00F03409">
        <w:rPr>
          <w:rStyle w:val="eop"/>
          <w:rFonts w:ascii="Calibri" w:hAnsi="Calibri" w:cs="Calibri"/>
          <w:color w:val="000000"/>
          <w:shd w:val="clear" w:color="auto" w:fill="FFFFFF"/>
        </w:rPr>
        <w:t>przekazywane przez te przedmioty, powinien w ich miejsce wybrać odpowiednią ilość kierunkowych przedmiotów do wyboru o</w:t>
      </w:r>
      <w:r w:rsidR="00D73B23">
        <w:rPr>
          <w:rStyle w:val="eop"/>
          <w:rFonts w:ascii="Calibri" w:hAnsi="Calibri" w:cs="Calibri"/>
          <w:color w:val="000000"/>
          <w:shd w:val="clear" w:color="auto" w:fill="FFFFFF"/>
        </w:rPr>
        <w:t> </w:t>
      </w:r>
      <w:r w:rsidR="00F03409">
        <w:rPr>
          <w:rStyle w:val="eop"/>
          <w:rFonts w:ascii="Calibri" w:hAnsi="Calibri" w:cs="Calibri"/>
          <w:color w:val="000000"/>
          <w:shd w:val="clear" w:color="auto" w:fill="FFFFFF"/>
        </w:rPr>
        <w:t>odpowiedniej sumarycznej ilości punktów ECTS.</w:t>
      </w:r>
      <w:r w:rsidR="00B2047C">
        <w:rPr>
          <w:rStyle w:val="eop"/>
          <w:rFonts w:ascii="Calibri" w:hAnsi="Calibri" w:cs="Calibri"/>
          <w:color w:val="000000"/>
          <w:shd w:val="clear" w:color="auto" w:fill="FFFFFF"/>
        </w:rPr>
        <w:t xml:space="preserve"> Ostatni przedmiot </w:t>
      </w:r>
      <w:r w:rsidR="00830E87">
        <w:rPr>
          <w:rStyle w:val="eop"/>
          <w:rFonts w:ascii="Calibri" w:hAnsi="Calibri" w:cs="Calibri"/>
          <w:color w:val="000000"/>
          <w:shd w:val="clear" w:color="auto" w:fill="FFFFFF"/>
        </w:rPr>
        <w:t xml:space="preserve">wyrównującym wiedzę to 30 godzinne </w:t>
      </w:r>
      <w:r w:rsidR="00830E87">
        <w:rPr>
          <w:rStyle w:val="eop"/>
          <w:rFonts w:ascii="Calibri" w:hAnsi="Calibri" w:cs="Calibri"/>
          <w:i/>
          <w:iCs/>
          <w:color w:val="000000"/>
          <w:shd w:val="clear" w:color="auto" w:fill="FFFFFF"/>
        </w:rPr>
        <w:t>Zaawansowane algorytmy kombinatoryczne</w:t>
      </w:r>
      <w:r w:rsidR="00830E87">
        <w:rPr>
          <w:rStyle w:val="eop"/>
          <w:rFonts w:ascii="Calibri" w:hAnsi="Calibri" w:cs="Calibri"/>
          <w:color w:val="000000"/>
          <w:shd w:val="clear" w:color="auto" w:fill="FFFFFF"/>
        </w:rPr>
        <w:t xml:space="preserve"> budujący </w:t>
      </w:r>
      <w:r w:rsidR="002F694D">
        <w:rPr>
          <w:rStyle w:val="eop"/>
          <w:rFonts w:ascii="Calibri" w:hAnsi="Calibri" w:cs="Calibri"/>
          <w:color w:val="000000"/>
          <w:shd w:val="clear" w:color="auto" w:fill="FFFFFF"/>
        </w:rPr>
        <w:t xml:space="preserve">fundamenty pod przyszły przedmiot </w:t>
      </w:r>
      <w:r w:rsidR="002F694D" w:rsidRPr="002F694D">
        <w:rPr>
          <w:rStyle w:val="eop"/>
          <w:rFonts w:ascii="Calibri" w:hAnsi="Calibri" w:cs="Calibri"/>
          <w:i/>
          <w:iCs/>
          <w:color w:val="000000"/>
          <w:shd w:val="clear" w:color="auto" w:fill="FFFFFF"/>
        </w:rPr>
        <w:t>Kryptologia</w:t>
      </w:r>
      <w:r w:rsidR="002F694D">
        <w:rPr>
          <w:rStyle w:val="eop"/>
          <w:rFonts w:ascii="Calibri" w:hAnsi="Calibri" w:cs="Calibri"/>
          <w:color w:val="000000"/>
          <w:shd w:val="clear" w:color="auto" w:fill="FFFFFF"/>
        </w:rPr>
        <w:t>.</w:t>
      </w:r>
    </w:p>
    <w:p w14:paraId="492BFDC2" w14:textId="2BA30538" w:rsidR="006D2853" w:rsidRDefault="002F694D" w:rsidP="00C850A0">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Drugi semestr studiów czterosemestralnych zawiera</w:t>
      </w:r>
      <w:r w:rsidR="00713D0D">
        <w:rPr>
          <w:rStyle w:val="eop"/>
          <w:rFonts w:ascii="Calibri" w:hAnsi="Calibri" w:cs="Calibri"/>
          <w:color w:val="000000"/>
          <w:shd w:val="clear" w:color="auto" w:fill="FFFFFF"/>
        </w:rPr>
        <w:t xml:space="preserve"> dodatkowy kurs </w:t>
      </w:r>
      <w:r w:rsidR="00AB1804" w:rsidRPr="00A508A2">
        <w:rPr>
          <w:rStyle w:val="eop"/>
          <w:rFonts w:ascii="Calibri" w:hAnsi="Calibri" w:cs="Calibri"/>
          <w:i/>
          <w:color w:val="000000"/>
          <w:shd w:val="clear" w:color="auto" w:fill="FFFFFF"/>
        </w:rPr>
        <w:t>J</w:t>
      </w:r>
      <w:r w:rsidR="00BD039F" w:rsidRPr="00A508A2">
        <w:rPr>
          <w:rStyle w:val="eop"/>
          <w:rFonts w:ascii="Calibri" w:hAnsi="Calibri" w:cs="Calibri"/>
          <w:i/>
          <w:color w:val="000000"/>
          <w:shd w:val="clear" w:color="auto" w:fill="FFFFFF"/>
        </w:rPr>
        <w:t>ęzyka angielskiego</w:t>
      </w:r>
      <w:r w:rsidR="00BD039F">
        <w:rPr>
          <w:rStyle w:val="eop"/>
          <w:rFonts w:ascii="Calibri" w:hAnsi="Calibri" w:cs="Calibri"/>
          <w:color w:val="000000"/>
          <w:shd w:val="clear" w:color="auto" w:fill="FFFFFF"/>
        </w:rPr>
        <w:t xml:space="preserve">, dwa duże przedmioty akademickie z pierwszego semestru studiów trzysemestralnych </w:t>
      </w:r>
      <w:r w:rsidR="0025743E">
        <w:rPr>
          <w:rStyle w:val="eop"/>
          <w:rFonts w:ascii="Calibri" w:hAnsi="Calibri" w:cs="Calibri"/>
          <w:color w:val="000000"/>
          <w:shd w:val="clear" w:color="auto" w:fill="FFFFFF"/>
        </w:rPr>
        <w:t>(</w:t>
      </w:r>
      <w:r w:rsidR="005507ED">
        <w:rPr>
          <w:rStyle w:val="eop"/>
          <w:rFonts w:ascii="Calibri" w:hAnsi="Calibri" w:cs="Calibri"/>
          <w:i/>
          <w:iCs/>
          <w:color w:val="000000"/>
          <w:shd w:val="clear" w:color="auto" w:fill="FFFFFF"/>
        </w:rPr>
        <w:t>Budowa dużych sieci teleinformatycznych</w:t>
      </w:r>
      <w:r w:rsidR="005507ED">
        <w:rPr>
          <w:rStyle w:val="eop"/>
          <w:rFonts w:ascii="Calibri" w:hAnsi="Calibri" w:cs="Calibri"/>
          <w:color w:val="000000"/>
          <w:shd w:val="clear" w:color="auto" w:fill="FFFFFF"/>
        </w:rPr>
        <w:t xml:space="preserve"> oraz </w:t>
      </w:r>
      <w:r w:rsidR="005507ED">
        <w:rPr>
          <w:rStyle w:val="eop"/>
          <w:rFonts w:ascii="Calibri" w:hAnsi="Calibri" w:cs="Calibri"/>
          <w:i/>
          <w:iCs/>
          <w:color w:val="000000"/>
          <w:shd w:val="clear" w:color="auto" w:fill="FFFFFF"/>
        </w:rPr>
        <w:t>Podstawy bezpieczeństwa danych cyfrowych)</w:t>
      </w:r>
      <w:r w:rsidR="002A3323">
        <w:rPr>
          <w:rStyle w:val="eop"/>
          <w:rFonts w:ascii="Calibri" w:hAnsi="Calibri" w:cs="Calibri"/>
          <w:color w:val="000000"/>
          <w:shd w:val="clear" w:color="auto" w:fill="FFFFFF"/>
        </w:rPr>
        <w:t xml:space="preserve">. Na tym semestrze rozpoczyna się też </w:t>
      </w:r>
      <w:r w:rsidR="00E94443">
        <w:rPr>
          <w:rStyle w:val="eop"/>
          <w:rFonts w:ascii="Calibri" w:hAnsi="Calibri" w:cs="Calibri"/>
          <w:color w:val="000000"/>
          <w:shd w:val="clear" w:color="auto" w:fill="FFFFFF"/>
        </w:rPr>
        <w:t>seminarium magisterskie</w:t>
      </w:r>
      <w:r w:rsidR="00F476ED">
        <w:rPr>
          <w:rStyle w:val="eop"/>
          <w:rFonts w:ascii="Calibri" w:hAnsi="Calibri" w:cs="Calibri"/>
          <w:color w:val="000000"/>
          <w:shd w:val="clear" w:color="auto" w:fill="FFFFFF"/>
        </w:rPr>
        <w:t xml:space="preserve">. Dodatkowymi przedmiotami obowiązkowymi (które można wybrać jako kierunkowe przedmioty do wyboru na studiach trzysemestralnych) </w:t>
      </w:r>
      <w:r w:rsidR="00E13D94">
        <w:rPr>
          <w:rStyle w:val="eop"/>
          <w:rFonts w:ascii="Calibri" w:hAnsi="Calibri" w:cs="Calibri"/>
          <w:color w:val="000000"/>
          <w:shd w:val="clear" w:color="auto" w:fill="FFFFFF"/>
        </w:rPr>
        <w:t xml:space="preserve">są </w:t>
      </w:r>
      <w:r w:rsidR="00E13D94">
        <w:rPr>
          <w:rStyle w:val="eop"/>
          <w:rFonts w:ascii="Calibri" w:hAnsi="Calibri" w:cs="Calibri"/>
          <w:i/>
          <w:iCs/>
          <w:color w:val="000000"/>
          <w:shd w:val="clear" w:color="auto" w:fill="FFFFFF"/>
        </w:rPr>
        <w:t>Kryminalistyka cyfrowa</w:t>
      </w:r>
      <w:r w:rsidR="00E13D94">
        <w:rPr>
          <w:rStyle w:val="eop"/>
          <w:rFonts w:ascii="Calibri" w:hAnsi="Calibri" w:cs="Calibri"/>
          <w:color w:val="000000"/>
          <w:shd w:val="clear" w:color="auto" w:fill="FFFFFF"/>
        </w:rPr>
        <w:t xml:space="preserve"> oraz </w:t>
      </w:r>
      <w:r w:rsidR="00E13D94">
        <w:rPr>
          <w:rStyle w:val="eop"/>
          <w:rFonts w:ascii="Calibri" w:hAnsi="Calibri" w:cs="Calibri"/>
          <w:i/>
          <w:iCs/>
          <w:color w:val="000000"/>
          <w:shd w:val="clear" w:color="auto" w:fill="FFFFFF"/>
        </w:rPr>
        <w:t>Inżynieria wsteczna złośliwego oprogramowania</w:t>
      </w:r>
      <w:r w:rsidR="00C944AA">
        <w:rPr>
          <w:rStyle w:val="eop"/>
          <w:rFonts w:ascii="Calibri" w:hAnsi="Calibri" w:cs="Calibri"/>
          <w:color w:val="000000"/>
          <w:shd w:val="clear" w:color="auto" w:fill="FFFFFF"/>
        </w:rPr>
        <w:t xml:space="preserve">. Semestr zamykają dwa </w:t>
      </w:r>
      <w:r w:rsidR="009A3300">
        <w:rPr>
          <w:rStyle w:val="eop"/>
          <w:rFonts w:ascii="Calibri" w:hAnsi="Calibri" w:cs="Calibri"/>
          <w:color w:val="000000"/>
          <w:shd w:val="clear" w:color="auto" w:fill="FFFFFF"/>
        </w:rPr>
        <w:t>kierunkowe przedmioty do wyboru.</w:t>
      </w:r>
    </w:p>
    <w:p w14:paraId="0141F21C" w14:textId="5E700229" w:rsidR="00A3045B" w:rsidRPr="00E13D94" w:rsidRDefault="00BA6CE5" w:rsidP="00C850A0">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 xml:space="preserve">W przypadku obu planów studiów nazwy przedmiotów oraz przypisanie godzinowe </w:t>
      </w:r>
      <w:r w:rsidR="005C3EB9">
        <w:rPr>
          <w:rStyle w:val="eop"/>
          <w:rFonts w:ascii="Calibri" w:hAnsi="Calibri" w:cs="Calibri"/>
          <w:color w:val="000000"/>
          <w:shd w:val="clear" w:color="auto" w:fill="FFFFFF"/>
        </w:rPr>
        <w:t xml:space="preserve">do konkretnych form (np. wykład bądź konwersatorium) </w:t>
      </w:r>
      <w:r w:rsidR="00804EEF">
        <w:rPr>
          <w:rStyle w:val="eop"/>
          <w:rFonts w:ascii="Calibri" w:hAnsi="Calibri" w:cs="Calibri"/>
          <w:color w:val="000000"/>
          <w:shd w:val="clear" w:color="auto" w:fill="FFFFFF"/>
        </w:rPr>
        <w:t>należy traktować ja</w:t>
      </w:r>
      <w:r w:rsidR="0027597C">
        <w:rPr>
          <w:rStyle w:val="eop"/>
          <w:rFonts w:ascii="Calibri" w:hAnsi="Calibri" w:cs="Calibri"/>
          <w:color w:val="000000"/>
          <w:shd w:val="clear" w:color="auto" w:fill="FFFFFF"/>
        </w:rPr>
        <w:t xml:space="preserve">ko propozycje. </w:t>
      </w:r>
      <w:r w:rsidR="003A31A0">
        <w:rPr>
          <w:rStyle w:val="eop"/>
          <w:rFonts w:ascii="Calibri" w:hAnsi="Calibri" w:cs="Calibri"/>
          <w:color w:val="000000"/>
          <w:shd w:val="clear" w:color="auto" w:fill="FFFFFF"/>
        </w:rPr>
        <w:t>Uczelnia może je modyfikować wedle własnych potrzeb</w:t>
      </w:r>
      <w:r w:rsidR="00590FC6">
        <w:rPr>
          <w:rStyle w:val="eop"/>
          <w:rFonts w:ascii="Calibri" w:hAnsi="Calibri" w:cs="Calibri"/>
          <w:color w:val="000000"/>
          <w:shd w:val="clear" w:color="auto" w:fill="FFFFFF"/>
        </w:rPr>
        <w:t>,</w:t>
      </w:r>
      <w:r w:rsidR="00401662">
        <w:rPr>
          <w:rStyle w:val="eop"/>
          <w:rFonts w:ascii="Calibri" w:hAnsi="Calibri" w:cs="Calibri"/>
          <w:color w:val="000000"/>
          <w:shd w:val="clear" w:color="auto" w:fill="FFFFFF"/>
        </w:rPr>
        <w:t xml:space="preserve"> o ile zrealizowane zostaną </w:t>
      </w:r>
      <w:r w:rsidR="00CA1411">
        <w:rPr>
          <w:rStyle w:val="eop"/>
          <w:rFonts w:ascii="Calibri" w:hAnsi="Calibri" w:cs="Calibri"/>
          <w:color w:val="000000"/>
          <w:shd w:val="clear" w:color="auto" w:fill="FFFFFF"/>
        </w:rPr>
        <w:lastRenderedPageBreak/>
        <w:t xml:space="preserve">podstawowe założenia </w:t>
      </w:r>
      <w:r w:rsidR="002F4FFB">
        <w:rPr>
          <w:rStyle w:val="eop"/>
          <w:rFonts w:ascii="Calibri" w:hAnsi="Calibri" w:cs="Calibri"/>
          <w:color w:val="000000"/>
          <w:shd w:val="clear" w:color="auto" w:fill="FFFFFF"/>
        </w:rPr>
        <w:t xml:space="preserve">dla przedmiotów </w:t>
      </w:r>
      <w:r w:rsidR="00CA1411">
        <w:rPr>
          <w:rStyle w:val="eop"/>
          <w:rFonts w:ascii="Calibri" w:hAnsi="Calibri" w:cs="Calibri"/>
          <w:color w:val="000000"/>
          <w:shd w:val="clear" w:color="auto" w:fill="FFFFFF"/>
        </w:rPr>
        <w:t xml:space="preserve">omówione </w:t>
      </w:r>
      <w:r w:rsidR="00607B35">
        <w:rPr>
          <w:rStyle w:val="eop"/>
          <w:rFonts w:ascii="Calibri" w:hAnsi="Calibri" w:cs="Calibri"/>
          <w:color w:val="000000"/>
          <w:shd w:val="clear" w:color="auto" w:fill="FFFFFF"/>
        </w:rPr>
        <w:t xml:space="preserve">w sekcji </w:t>
      </w:r>
      <w:r w:rsidR="00607B35" w:rsidRPr="00B55559">
        <w:rPr>
          <w:rStyle w:val="eop"/>
          <w:rFonts w:ascii="Calibri" w:hAnsi="Calibri" w:cs="Calibri"/>
          <w:i/>
          <w:iCs/>
          <w:color w:val="000000"/>
          <w:shd w:val="clear" w:color="auto" w:fill="FFFFFF"/>
        </w:rPr>
        <w:t>Rekomendacje w zakresie treści nauczania - sylabusy przedmiotów</w:t>
      </w:r>
      <w:r w:rsidR="00607B35">
        <w:rPr>
          <w:rStyle w:val="eop"/>
          <w:rFonts w:ascii="Calibri" w:hAnsi="Calibri" w:cs="Calibri"/>
          <w:i/>
          <w:iCs/>
          <w:color w:val="000000"/>
          <w:shd w:val="clear" w:color="auto" w:fill="FFFFFF"/>
        </w:rPr>
        <w:t>.</w:t>
      </w:r>
    </w:p>
    <w:p w14:paraId="5C8C88FB" w14:textId="2608C59B" w:rsidR="0029006D" w:rsidRPr="00B72AC3" w:rsidRDefault="179727C4" w:rsidP="00B72AC3">
      <w:pPr>
        <w:pStyle w:val="Nagwek1"/>
        <w:jc w:val="both"/>
      </w:pPr>
      <w:bookmarkStart w:id="8" w:name="_Toc149064446"/>
      <w:bookmarkStart w:id="9" w:name="_Toc151916217"/>
      <w:r>
        <w:t>Rekomendowany p</w:t>
      </w:r>
      <w:r w:rsidR="4F8D5F6D">
        <w:t>rogram studiów</w:t>
      </w:r>
      <w:bookmarkEnd w:id="8"/>
      <w:bookmarkEnd w:id="9"/>
    </w:p>
    <w:p w14:paraId="23058C47" w14:textId="280BF795" w:rsidR="00E63C75" w:rsidRDefault="00E63C75" w:rsidP="00B72AC3">
      <w:pPr>
        <w:spacing w:before="240"/>
        <w:jc w:val="both"/>
        <w:rPr>
          <w:rStyle w:val="eop"/>
          <w:rFonts w:ascii="Calibri" w:hAnsi="Calibri" w:cs="Calibri"/>
          <w:color w:val="000000"/>
          <w:shd w:val="clear" w:color="auto" w:fill="FFFFFF"/>
        </w:rPr>
      </w:pPr>
      <w:r>
        <w:rPr>
          <w:rStyle w:val="normaltextrun"/>
          <w:rFonts w:ascii="Calibri" w:hAnsi="Calibri" w:cs="Calibri"/>
          <w:color w:val="000000"/>
          <w:shd w:val="clear" w:color="auto" w:fill="FFFFFF"/>
        </w:rPr>
        <w:t xml:space="preserve">Rekomendowane programy studiów trzy- oraz czterosemestralnych stanowią </w:t>
      </w:r>
      <w:r w:rsidR="006139E7" w:rsidRPr="006139E7">
        <w:rPr>
          <w:rStyle w:val="normaltextrun"/>
          <w:rFonts w:ascii="Calibri" w:hAnsi="Calibri" w:cs="Calibri"/>
          <w:i/>
          <w:iCs/>
          <w:color w:val="000000"/>
          <w:shd w:val="clear" w:color="auto" w:fill="FFFFFF"/>
        </w:rPr>
        <w:t>Załącznik nr 2</w:t>
      </w:r>
      <w:r w:rsidR="006139E7">
        <w:rPr>
          <w:rStyle w:val="normaltextrun"/>
          <w:rFonts w:ascii="Calibri" w:hAnsi="Calibri" w:cs="Calibri"/>
          <w:color w:val="000000"/>
          <w:shd w:val="clear" w:color="auto" w:fill="FFFFFF"/>
        </w:rPr>
        <w:t xml:space="preserve"> i </w:t>
      </w:r>
      <w:r w:rsidR="006139E7" w:rsidRPr="006139E7">
        <w:rPr>
          <w:rStyle w:val="normaltextrun"/>
          <w:rFonts w:ascii="Calibri" w:hAnsi="Calibri" w:cs="Calibri"/>
          <w:i/>
          <w:iCs/>
          <w:color w:val="000000"/>
          <w:shd w:val="clear" w:color="auto" w:fill="FFFFFF"/>
        </w:rPr>
        <w:t>Załącznik nr 3</w:t>
      </w:r>
      <w:r w:rsidR="006139E7">
        <w:rPr>
          <w:rStyle w:val="normaltextrun"/>
          <w:rFonts w:ascii="Calibri" w:hAnsi="Calibri" w:cs="Calibri"/>
          <w:color w:val="000000"/>
          <w:shd w:val="clear" w:color="auto" w:fill="FFFFFF"/>
        </w:rPr>
        <w:t xml:space="preserve"> </w:t>
      </w:r>
      <w:r>
        <w:rPr>
          <w:rStyle w:val="normaltextrun"/>
          <w:rFonts w:ascii="Calibri" w:hAnsi="Calibri" w:cs="Calibri"/>
          <w:color w:val="000000"/>
          <w:shd w:val="clear" w:color="auto" w:fill="FFFFFF"/>
        </w:rPr>
        <w:t xml:space="preserve"> do niniejszego dokumentu. Za główny uznawany jest program trzysemestralny. Poniżej opisano jego główne założenia.</w:t>
      </w:r>
    </w:p>
    <w:p w14:paraId="4C2476B3" w14:textId="7D1D2A3D" w:rsidR="00C921B2" w:rsidRDefault="00E0504A" w:rsidP="00DD233E">
      <w:pPr>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Układ przedmiotów z omówionych powyżej planó</w:t>
      </w:r>
      <w:r w:rsidR="008079F1">
        <w:rPr>
          <w:rStyle w:val="normaltextrun"/>
          <w:rFonts w:ascii="Calibri" w:hAnsi="Calibri" w:cs="Calibri"/>
          <w:color w:val="000000"/>
          <w:shd w:val="clear" w:color="auto" w:fill="FFFFFF"/>
        </w:rPr>
        <w:t xml:space="preserve">w ma swoje odzwierciedlenie </w:t>
      </w:r>
      <w:r w:rsidR="003923CC">
        <w:rPr>
          <w:rStyle w:val="normaltextrun"/>
          <w:rFonts w:ascii="Calibri" w:hAnsi="Calibri" w:cs="Calibri"/>
          <w:color w:val="000000"/>
          <w:shd w:val="clear" w:color="auto" w:fill="FFFFFF"/>
        </w:rPr>
        <w:t>w</w:t>
      </w:r>
      <w:r w:rsidR="00EE363B">
        <w:rPr>
          <w:rStyle w:val="normaltextrun"/>
          <w:rFonts w:ascii="Calibri" w:hAnsi="Calibri" w:cs="Calibri"/>
          <w:color w:val="000000"/>
          <w:shd w:val="clear" w:color="auto" w:fill="FFFFFF"/>
        </w:rPr>
        <w:t> </w:t>
      </w:r>
      <w:r w:rsidR="003923CC">
        <w:rPr>
          <w:rStyle w:val="normaltextrun"/>
          <w:rFonts w:ascii="Calibri" w:hAnsi="Calibri" w:cs="Calibri"/>
          <w:color w:val="000000"/>
          <w:shd w:val="clear" w:color="auto" w:fill="FFFFFF"/>
        </w:rPr>
        <w:t xml:space="preserve">załączonych programach. </w:t>
      </w:r>
      <w:r w:rsidR="00FA2400">
        <w:rPr>
          <w:rStyle w:val="normaltextrun"/>
          <w:rFonts w:ascii="Calibri" w:hAnsi="Calibri" w:cs="Calibri"/>
          <w:color w:val="000000"/>
          <w:shd w:val="clear" w:color="auto" w:fill="FFFFFF"/>
        </w:rPr>
        <w:t xml:space="preserve">Zastosowanie ma też </w:t>
      </w:r>
      <w:r w:rsidR="00D5584C">
        <w:rPr>
          <w:rStyle w:val="normaltextrun"/>
          <w:rFonts w:ascii="Calibri" w:hAnsi="Calibri" w:cs="Calibri"/>
          <w:color w:val="000000"/>
          <w:shd w:val="clear" w:color="auto" w:fill="FFFFFF"/>
        </w:rPr>
        <w:t>uwaga z wcześniejszej sekcji o pewnej elastyczności w</w:t>
      </w:r>
      <w:r w:rsidR="009D02B9">
        <w:rPr>
          <w:rStyle w:val="normaltextrun"/>
          <w:rFonts w:ascii="Calibri" w:hAnsi="Calibri" w:cs="Calibri"/>
          <w:color w:val="000000"/>
          <w:shd w:val="clear" w:color="auto" w:fill="FFFFFF"/>
        </w:rPr>
        <w:t> </w:t>
      </w:r>
      <w:r w:rsidR="00D5584C">
        <w:rPr>
          <w:rStyle w:val="normaltextrun"/>
          <w:rFonts w:ascii="Calibri" w:hAnsi="Calibri" w:cs="Calibri"/>
          <w:color w:val="000000"/>
          <w:shd w:val="clear" w:color="auto" w:fill="FFFFFF"/>
        </w:rPr>
        <w:t>nazewnictwie przedmiotów</w:t>
      </w:r>
      <w:r w:rsidR="00FB586C">
        <w:rPr>
          <w:rStyle w:val="normaltextrun"/>
          <w:rFonts w:ascii="Calibri" w:hAnsi="Calibri" w:cs="Calibri"/>
          <w:color w:val="000000"/>
          <w:shd w:val="clear" w:color="auto" w:fill="FFFFFF"/>
        </w:rPr>
        <w:t>. Oba programy studiów na wstępie zawierają listę efektów kształcenia</w:t>
      </w:r>
      <w:r w:rsidR="008C2852">
        <w:rPr>
          <w:rStyle w:val="normaltextrun"/>
          <w:rFonts w:ascii="Calibri" w:hAnsi="Calibri" w:cs="Calibri"/>
          <w:color w:val="000000"/>
          <w:shd w:val="clear" w:color="auto" w:fill="FFFFFF"/>
        </w:rPr>
        <w:t xml:space="preserve">, powiązaną z Polską Ramą Kwalifikacji, opracowaną na podstawie założeń programowych </w:t>
      </w:r>
      <w:r w:rsidR="00524348">
        <w:rPr>
          <w:rStyle w:val="normaltextrun"/>
          <w:rFonts w:ascii="Calibri" w:hAnsi="Calibri" w:cs="Calibri"/>
          <w:color w:val="000000"/>
          <w:shd w:val="clear" w:color="auto" w:fill="FFFFFF"/>
        </w:rPr>
        <w:t xml:space="preserve">projektu </w:t>
      </w:r>
      <w:r w:rsidR="00524348" w:rsidRPr="00FB4C10">
        <w:rPr>
          <w:rStyle w:val="normaltextrun"/>
          <w:rFonts w:ascii="Calibri" w:hAnsi="Calibri" w:cs="Calibri"/>
          <w:i/>
          <w:iCs/>
          <w:color w:val="000000"/>
          <w:shd w:val="clear" w:color="auto" w:fill="FFFFFF"/>
        </w:rPr>
        <w:t>AI Tech</w:t>
      </w:r>
      <w:r w:rsidR="00524348">
        <w:rPr>
          <w:rStyle w:val="normaltextrun"/>
          <w:rFonts w:ascii="Calibri" w:hAnsi="Calibri" w:cs="Calibri"/>
          <w:color w:val="000000"/>
          <w:shd w:val="clear" w:color="auto" w:fill="FFFFFF"/>
        </w:rPr>
        <w:t xml:space="preserve"> oraz programów studiów przygotowanych przez u</w:t>
      </w:r>
      <w:r w:rsidR="0019785B">
        <w:rPr>
          <w:rStyle w:val="normaltextrun"/>
          <w:rFonts w:ascii="Calibri" w:hAnsi="Calibri" w:cs="Calibri"/>
          <w:color w:val="000000"/>
          <w:shd w:val="clear" w:color="auto" w:fill="FFFFFF"/>
        </w:rPr>
        <w:t xml:space="preserve">czelnie partnerskie w ramach tego projektu. </w:t>
      </w:r>
      <w:r w:rsidR="007C438B">
        <w:rPr>
          <w:rStyle w:val="normaltextrun"/>
          <w:rFonts w:ascii="Calibri" w:hAnsi="Calibri" w:cs="Calibri"/>
          <w:color w:val="000000"/>
          <w:shd w:val="clear" w:color="auto" w:fill="FFFFFF"/>
        </w:rPr>
        <w:t xml:space="preserve">Programy zawierają wykaz przedmiotów obowiązkowych stanowiących minimum programowe </w:t>
      </w:r>
      <w:r w:rsidR="001F4FDD">
        <w:rPr>
          <w:rStyle w:val="normaltextrun"/>
          <w:rFonts w:ascii="Calibri" w:hAnsi="Calibri" w:cs="Calibri"/>
          <w:color w:val="000000"/>
          <w:shd w:val="clear" w:color="auto" w:fill="FFFFFF"/>
        </w:rPr>
        <w:t xml:space="preserve">na kierunku (bądź specjalności) </w:t>
      </w:r>
      <w:r w:rsidR="001F4FDD" w:rsidRPr="00A508A2">
        <w:rPr>
          <w:rStyle w:val="normaltextrun"/>
          <w:rFonts w:ascii="Calibri" w:hAnsi="Calibri" w:cs="Calibri"/>
          <w:i/>
          <w:color w:val="000000"/>
          <w:shd w:val="clear" w:color="auto" w:fill="FFFFFF"/>
        </w:rPr>
        <w:t>Cyberbezpieczeństwo</w:t>
      </w:r>
      <w:r w:rsidR="00A2263F">
        <w:rPr>
          <w:rStyle w:val="normaltextrun"/>
          <w:rFonts w:ascii="Calibri" w:hAnsi="Calibri" w:cs="Calibri"/>
          <w:color w:val="000000"/>
          <w:shd w:val="clear" w:color="auto" w:fill="FFFFFF"/>
        </w:rPr>
        <w:t xml:space="preserve">. Znaczna ilość przedmiotów do wyboru, szczególnie w </w:t>
      </w:r>
      <w:r w:rsidR="001B6492">
        <w:rPr>
          <w:rStyle w:val="normaltextrun"/>
          <w:rFonts w:ascii="Calibri" w:hAnsi="Calibri" w:cs="Calibri"/>
          <w:color w:val="000000"/>
          <w:shd w:val="clear" w:color="auto" w:fill="FFFFFF"/>
        </w:rPr>
        <w:t>programie studiów czterosemestralnych, poz</w:t>
      </w:r>
      <w:r w:rsidR="009C3DEE">
        <w:rPr>
          <w:rStyle w:val="normaltextrun"/>
          <w:rFonts w:ascii="Calibri" w:hAnsi="Calibri" w:cs="Calibri"/>
          <w:color w:val="000000"/>
          <w:shd w:val="clear" w:color="auto" w:fill="FFFFFF"/>
        </w:rPr>
        <w:t>ostawia uczelni pewną swobodę w komponowaniu ostatecznego prog</w:t>
      </w:r>
      <w:r w:rsidR="00A92DF9">
        <w:rPr>
          <w:rStyle w:val="normaltextrun"/>
          <w:rFonts w:ascii="Calibri" w:hAnsi="Calibri" w:cs="Calibri"/>
          <w:color w:val="000000"/>
          <w:shd w:val="clear" w:color="auto" w:fill="FFFFFF"/>
        </w:rPr>
        <w:t>ramu studiów.</w:t>
      </w:r>
    </w:p>
    <w:p w14:paraId="626709B8" w14:textId="14427D2A" w:rsidR="002957A8" w:rsidRDefault="00C921B2" w:rsidP="00DD233E">
      <w:pPr>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 xml:space="preserve">Poniższa lista przedstawia przedmioty obowiązkowe w </w:t>
      </w:r>
      <w:r w:rsidR="00CA557B">
        <w:rPr>
          <w:rStyle w:val="normaltextrun"/>
          <w:rFonts w:ascii="Calibri" w:hAnsi="Calibri" w:cs="Calibri"/>
          <w:color w:val="000000"/>
          <w:shd w:val="clear" w:color="auto" w:fill="FFFFFF"/>
        </w:rPr>
        <w:t>trzysem</w:t>
      </w:r>
      <w:r w:rsidR="0029006D">
        <w:rPr>
          <w:rStyle w:val="normaltextrun"/>
          <w:rFonts w:ascii="Calibri" w:hAnsi="Calibri" w:cs="Calibri"/>
          <w:color w:val="000000"/>
          <w:shd w:val="clear" w:color="auto" w:fill="FFFFFF"/>
        </w:rPr>
        <w:t>e</w:t>
      </w:r>
      <w:r w:rsidR="00CA557B">
        <w:rPr>
          <w:rStyle w:val="normaltextrun"/>
          <w:rFonts w:ascii="Calibri" w:hAnsi="Calibri" w:cs="Calibri"/>
          <w:color w:val="000000"/>
          <w:shd w:val="clear" w:color="auto" w:fill="FFFFFF"/>
        </w:rPr>
        <w:t xml:space="preserve">stralnej wersji </w:t>
      </w:r>
      <w:r w:rsidR="002957A8">
        <w:rPr>
          <w:rStyle w:val="normaltextrun"/>
          <w:rFonts w:ascii="Calibri" w:hAnsi="Calibri" w:cs="Calibri"/>
          <w:color w:val="000000"/>
          <w:shd w:val="clear" w:color="auto" w:fill="FFFFFF"/>
        </w:rPr>
        <w:t>programu:</w:t>
      </w:r>
    </w:p>
    <w:p w14:paraId="5158289A" w14:textId="6033119F" w:rsidR="00565902" w:rsidRPr="00B55559" w:rsidRDefault="00565902" w:rsidP="00B55559">
      <w:pPr>
        <w:pStyle w:val="Akapitzlist"/>
        <w:numPr>
          <w:ilvl w:val="0"/>
          <w:numId w:val="9"/>
        </w:numPr>
        <w:jc w:val="both"/>
        <w:rPr>
          <w:rStyle w:val="normaltextrun"/>
          <w:rFonts w:ascii="Calibri" w:hAnsi="Calibri" w:cs="Calibri"/>
          <w:i/>
          <w:iCs/>
          <w:color w:val="000000"/>
          <w:shd w:val="clear" w:color="auto" w:fill="FFFFFF"/>
        </w:rPr>
      </w:pPr>
      <w:r w:rsidRPr="00B55559">
        <w:rPr>
          <w:rStyle w:val="normaltextrun"/>
          <w:rFonts w:ascii="Calibri" w:hAnsi="Calibri" w:cs="Calibri"/>
          <w:i/>
          <w:iCs/>
          <w:color w:val="000000"/>
          <w:shd w:val="clear" w:color="auto" w:fill="FFFFFF"/>
        </w:rPr>
        <w:t>Prawne aspekty cyberprzestrzeni</w:t>
      </w:r>
      <w:r w:rsidR="00546855">
        <w:rPr>
          <w:rStyle w:val="normaltextrun"/>
          <w:rFonts w:ascii="Calibri" w:hAnsi="Calibri" w:cs="Calibri"/>
          <w:i/>
          <w:iCs/>
          <w:color w:val="000000"/>
          <w:shd w:val="clear" w:color="auto" w:fill="FFFFFF"/>
        </w:rPr>
        <w:t>,</w:t>
      </w:r>
    </w:p>
    <w:p w14:paraId="3E1A82AC" w14:textId="2237F175" w:rsidR="00565902" w:rsidRPr="00B55559" w:rsidRDefault="00565902" w:rsidP="00B55559">
      <w:pPr>
        <w:pStyle w:val="Akapitzlist"/>
        <w:numPr>
          <w:ilvl w:val="0"/>
          <w:numId w:val="9"/>
        </w:numPr>
        <w:jc w:val="both"/>
        <w:rPr>
          <w:rStyle w:val="normaltextrun"/>
          <w:rFonts w:ascii="Calibri" w:hAnsi="Calibri" w:cs="Calibri"/>
          <w:i/>
          <w:iCs/>
          <w:color w:val="000000"/>
          <w:shd w:val="clear" w:color="auto" w:fill="FFFFFF"/>
        </w:rPr>
      </w:pPr>
      <w:r w:rsidRPr="00B55559">
        <w:rPr>
          <w:rStyle w:val="normaltextrun"/>
          <w:rFonts w:ascii="Calibri" w:hAnsi="Calibri" w:cs="Calibri"/>
          <w:i/>
          <w:iCs/>
          <w:color w:val="000000"/>
          <w:shd w:val="clear" w:color="auto" w:fill="FFFFFF"/>
        </w:rPr>
        <w:t>Matematyczne podstawy cyberbezpieczeństwa</w:t>
      </w:r>
      <w:r w:rsidR="00546855">
        <w:rPr>
          <w:rStyle w:val="normaltextrun"/>
          <w:rFonts w:ascii="Calibri" w:hAnsi="Calibri" w:cs="Calibri"/>
          <w:i/>
          <w:iCs/>
          <w:color w:val="000000"/>
          <w:shd w:val="clear" w:color="auto" w:fill="FFFFFF"/>
        </w:rPr>
        <w:t>,</w:t>
      </w:r>
    </w:p>
    <w:p w14:paraId="70A77366" w14:textId="5736D02C" w:rsidR="00565902" w:rsidRPr="00B55559" w:rsidRDefault="00565902" w:rsidP="00B55559">
      <w:pPr>
        <w:pStyle w:val="Akapitzlist"/>
        <w:numPr>
          <w:ilvl w:val="0"/>
          <w:numId w:val="9"/>
        </w:numPr>
        <w:jc w:val="both"/>
        <w:rPr>
          <w:rStyle w:val="normaltextrun"/>
          <w:rFonts w:ascii="Calibri" w:hAnsi="Calibri" w:cs="Calibri"/>
          <w:i/>
          <w:iCs/>
          <w:color w:val="000000"/>
          <w:shd w:val="clear" w:color="auto" w:fill="FFFFFF"/>
        </w:rPr>
      </w:pPr>
      <w:r w:rsidRPr="00B55559">
        <w:rPr>
          <w:rStyle w:val="normaltextrun"/>
          <w:rFonts w:ascii="Calibri" w:hAnsi="Calibri" w:cs="Calibri"/>
          <w:i/>
          <w:iCs/>
          <w:color w:val="000000"/>
          <w:shd w:val="clear" w:color="auto" w:fill="FFFFFF"/>
        </w:rPr>
        <w:t>Podstawy bezpieczeństwa danych cyfrowych</w:t>
      </w:r>
      <w:r w:rsidR="00546855">
        <w:rPr>
          <w:rStyle w:val="normaltextrun"/>
          <w:rFonts w:ascii="Calibri" w:hAnsi="Calibri" w:cs="Calibri"/>
          <w:i/>
          <w:iCs/>
          <w:color w:val="000000"/>
          <w:shd w:val="clear" w:color="auto" w:fill="FFFFFF"/>
        </w:rPr>
        <w:t>,</w:t>
      </w:r>
    </w:p>
    <w:p w14:paraId="1E515232" w14:textId="6CDD0A70" w:rsidR="00FB586C" w:rsidRPr="00B55559" w:rsidRDefault="00565902" w:rsidP="00B55559">
      <w:pPr>
        <w:pStyle w:val="Akapitzlist"/>
        <w:numPr>
          <w:ilvl w:val="0"/>
          <w:numId w:val="9"/>
        </w:numPr>
        <w:jc w:val="both"/>
        <w:rPr>
          <w:rStyle w:val="normaltextrun"/>
          <w:rFonts w:ascii="Calibri" w:hAnsi="Calibri" w:cs="Calibri"/>
          <w:i/>
          <w:iCs/>
          <w:color w:val="000000"/>
          <w:shd w:val="clear" w:color="auto" w:fill="FFFFFF"/>
        </w:rPr>
      </w:pPr>
      <w:r w:rsidRPr="00B55559">
        <w:rPr>
          <w:rStyle w:val="normaltextrun"/>
          <w:rFonts w:ascii="Calibri" w:hAnsi="Calibri" w:cs="Calibri"/>
          <w:i/>
          <w:iCs/>
          <w:color w:val="000000"/>
          <w:shd w:val="clear" w:color="auto" w:fill="FFFFFF"/>
        </w:rPr>
        <w:t>Budowa dużych sieci teleinformatycznych</w:t>
      </w:r>
      <w:r w:rsidR="00546855">
        <w:rPr>
          <w:rStyle w:val="normaltextrun"/>
          <w:rFonts w:ascii="Calibri" w:hAnsi="Calibri" w:cs="Calibri"/>
          <w:i/>
          <w:iCs/>
          <w:color w:val="000000"/>
          <w:shd w:val="clear" w:color="auto" w:fill="FFFFFF"/>
        </w:rPr>
        <w:t>,</w:t>
      </w:r>
      <w:r w:rsidR="001F4FDD" w:rsidRPr="00B55559">
        <w:rPr>
          <w:rStyle w:val="normaltextrun"/>
          <w:rFonts w:ascii="Calibri" w:hAnsi="Calibri" w:cs="Calibri"/>
          <w:i/>
          <w:iCs/>
          <w:color w:val="000000"/>
          <w:shd w:val="clear" w:color="auto" w:fill="FFFFFF"/>
        </w:rPr>
        <w:t xml:space="preserve"> </w:t>
      </w:r>
    </w:p>
    <w:p w14:paraId="28338E49" w14:textId="76E65E73" w:rsidR="00B5186E" w:rsidRPr="00B55559" w:rsidRDefault="00B5186E" w:rsidP="00B55559">
      <w:pPr>
        <w:pStyle w:val="Akapitzlist"/>
        <w:numPr>
          <w:ilvl w:val="0"/>
          <w:numId w:val="9"/>
        </w:numPr>
        <w:jc w:val="both"/>
        <w:rPr>
          <w:rStyle w:val="eop"/>
          <w:rFonts w:ascii="Calibri" w:hAnsi="Calibri" w:cs="Calibri"/>
          <w:i/>
          <w:iCs/>
          <w:color w:val="000000"/>
          <w:shd w:val="clear" w:color="auto" w:fill="FFFFFF"/>
        </w:rPr>
      </w:pPr>
      <w:r w:rsidRPr="00B55559">
        <w:rPr>
          <w:rStyle w:val="eop"/>
          <w:rFonts w:ascii="Calibri" w:hAnsi="Calibri" w:cs="Calibri"/>
          <w:i/>
          <w:iCs/>
          <w:color w:val="000000"/>
          <w:shd w:val="clear" w:color="auto" w:fill="FFFFFF"/>
        </w:rPr>
        <w:t>Bezpieczeństwo systemów operacyjnych</w:t>
      </w:r>
      <w:r w:rsidR="00546855">
        <w:rPr>
          <w:rStyle w:val="eop"/>
          <w:rFonts w:ascii="Calibri" w:hAnsi="Calibri" w:cs="Calibri"/>
          <w:i/>
          <w:iCs/>
          <w:color w:val="000000"/>
          <w:shd w:val="clear" w:color="auto" w:fill="FFFFFF"/>
        </w:rPr>
        <w:t>,</w:t>
      </w:r>
    </w:p>
    <w:p w14:paraId="69517AC7" w14:textId="7EC2540A" w:rsidR="00B5186E" w:rsidRPr="00B55559" w:rsidRDefault="00B5186E" w:rsidP="00B55559">
      <w:pPr>
        <w:pStyle w:val="Akapitzlist"/>
        <w:numPr>
          <w:ilvl w:val="0"/>
          <w:numId w:val="9"/>
        </w:numPr>
        <w:jc w:val="both"/>
        <w:rPr>
          <w:rStyle w:val="eop"/>
          <w:rFonts w:ascii="Calibri" w:hAnsi="Calibri" w:cs="Calibri"/>
          <w:i/>
          <w:iCs/>
          <w:color w:val="000000"/>
          <w:shd w:val="clear" w:color="auto" w:fill="FFFFFF"/>
        </w:rPr>
      </w:pPr>
      <w:r w:rsidRPr="00B55559">
        <w:rPr>
          <w:rStyle w:val="eop"/>
          <w:rFonts w:ascii="Calibri" w:hAnsi="Calibri" w:cs="Calibri"/>
          <w:i/>
          <w:iCs/>
          <w:color w:val="000000"/>
          <w:shd w:val="clear" w:color="auto" w:fill="FFFFFF"/>
        </w:rPr>
        <w:t>Kryptologia</w:t>
      </w:r>
      <w:r w:rsidR="00546855">
        <w:rPr>
          <w:rStyle w:val="eop"/>
          <w:rFonts w:ascii="Calibri" w:hAnsi="Calibri" w:cs="Calibri"/>
          <w:i/>
          <w:iCs/>
          <w:color w:val="000000"/>
          <w:shd w:val="clear" w:color="auto" w:fill="FFFFFF"/>
        </w:rPr>
        <w:t>,</w:t>
      </w:r>
    </w:p>
    <w:p w14:paraId="7025C4BA" w14:textId="001F03FD" w:rsidR="003B4373" w:rsidRPr="00B55559" w:rsidRDefault="003B4373" w:rsidP="00B55559">
      <w:pPr>
        <w:pStyle w:val="Akapitzlist"/>
        <w:numPr>
          <w:ilvl w:val="0"/>
          <w:numId w:val="9"/>
        </w:numPr>
        <w:jc w:val="both"/>
        <w:rPr>
          <w:rStyle w:val="eop"/>
          <w:rFonts w:ascii="Calibri" w:hAnsi="Calibri" w:cs="Calibri"/>
          <w:i/>
          <w:iCs/>
          <w:color w:val="000000"/>
          <w:shd w:val="clear" w:color="auto" w:fill="FFFFFF"/>
        </w:rPr>
      </w:pPr>
      <w:r w:rsidRPr="00B55559">
        <w:rPr>
          <w:rStyle w:val="eop"/>
          <w:rFonts w:ascii="Calibri" w:hAnsi="Calibri" w:cs="Calibri"/>
          <w:i/>
          <w:iCs/>
          <w:color w:val="000000"/>
          <w:shd w:val="clear" w:color="auto" w:fill="FFFFFF"/>
        </w:rPr>
        <w:t>Wykrywanie ataków sieciowych</w:t>
      </w:r>
      <w:r w:rsidR="00546855">
        <w:rPr>
          <w:rStyle w:val="eop"/>
          <w:rFonts w:ascii="Calibri" w:hAnsi="Calibri" w:cs="Calibri"/>
          <w:i/>
          <w:iCs/>
          <w:color w:val="000000"/>
          <w:shd w:val="clear" w:color="auto" w:fill="FFFFFF"/>
        </w:rPr>
        <w:t>,</w:t>
      </w:r>
    </w:p>
    <w:p w14:paraId="73F90C21" w14:textId="40E8BA3B" w:rsidR="003B4373" w:rsidRPr="00B55559" w:rsidRDefault="003B4373" w:rsidP="00B55559">
      <w:pPr>
        <w:pStyle w:val="Akapitzlist"/>
        <w:numPr>
          <w:ilvl w:val="0"/>
          <w:numId w:val="9"/>
        </w:numPr>
        <w:jc w:val="both"/>
        <w:rPr>
          <w:rStyle w:val="eop"/>
          <w:rFonts w:ascii="Calibri" w:hAnsi="Calibri" w:cs="Calibri"/>
          <w:i/>
          <w:iCs/>
          <w:color w:val="000000"/>
          <w:shd w:val="clear" w:color="auto" w:fill="FFFFFF"/>
        </w:rPr>
      </w:pPr>
      <w:r w:rsidRPr="00B55559">
        <w:rPr>
          <w:rStyle w:val="eop"/>
          <w:rFonts w:ascii="Calibri" w:hAnsi="Calibri" w:cs="Calibri"/>
          <w:i/>
          <w:iCs/>
          <w:color w:val="000000"/>
          <w:shd w:val="clear" w:color="auto" w:fill="FFFFFF"/>
        </w:rPr>
        <w:t>Testy penetracyjne</w:t>
      </w:r>
      <w:r w:rsidR="00546855">
        <w:rPr>
          <w:rStyle w:val="eop"/>
          <w:rFonts w:ascii="Calibri" w:hAnsi="Calibri" w:cs="Calibri"/>
          <w:i/>
          <w:iCs/>
          <w:color w:val="000000"/>
          <w:shd w:val="clear" w:color="auto" w:fill="FFFFFF"/>
        </w:rPr>
        <w:t>,</w:t>
      </w:r>
    </w:p>
    <w:p w14:paraId="5FC3BB35" w14:textId="3B3D418D" w:rsidR="00B5186E" w:rsidRPr="00B55559" w:rsidRDefault="003B4373" w:rsidP="00B55559">
      <w:pPr>
        <w:pStyle w:val="Akapitzlist"/>
        <w:numPr>
          <w:ilvl w:val="0"/>
          <w:numId w:val="9"/>
        </w:numPr>
        <w:jc w:val="both"/>
        <w:rPr>
          <w:rStyle w:val="eop"/>
          <w:rFonts w:ascii="Calibri" w:hAnsi="Calibri" w:cs="Calibri"/>
          <w:i/>
          <w:iCs/>
          <w:color w:val="000000"/>
          <w:shd w:val="clear" w:color="auto" w:fill="FFFFFF"/>
        </w:rPr>
      </w:pPr>
      <w:r w:rsidRPr="00B55559">
        <w:rPr>
          <w:rStyle w:val="eop"/>
          <w:rFonts w:ascii="Calibri" w:hAnsi="Calibri" w:cs="Calibri"/>
          <w:i/>
          <w:iCs/>
          <w:color w:val="000000"/>
          <w:shd w:val="clear" w:color="auto" w:fill="FFFFFF"/>
        </w:rPr>
        <w:t>Socjotechnika i polityki cyberbezpieczeństwa</w:t>
      </w:r>
      <w:r w:rsidR="00546855">
        <w:rPr>
          <w:rStyle w:val="eop"/>
          <w:rFonts w:ascii="Calibri" w:hAnsi="Calibri" w:cs="Calibri"/>
          <w:i/>
          <w:iCs/>
          <w:color w:val="000000"/>
          <w:shd w:val="clear" w:color="auto" w:fill="FFFFFF"/>
        </w:rPr>
        <w:t>.</w:t>
      </w:r>
    </w:p>
    <w:p w14:paraId="3182DDB5" w14:textId="3D38AD6A" w:rsidR="00D40493" w:rsidRDefault="00750590" w:rsidP="001E3149">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Pierwsz</w:t>
      </w:r>
      <w:r w:rsidR="008A3B39">
        <w:rPr>
          <w:rStyle w:val="eop"/>
          <w:rFonts w:ascii="Calibri" w:hAnsi="Calibri" w:cs="Calibri"/>
          <w:color w:val="000000"/>
          <w:shd w:val="clear" w:color="auto" w:fill="FFFFFF"/>
        </w:rPr>
        <w:t>e</w:t>
      </w:r>
      <w:r>
        <w:rPr>
          <w:rStyle w:val="eop"/>
          <w:rFonts w:ascii="Calibri" w:hAnsi="Calibri" w:cs="Calibri"/>
          <w:color w:val="000000"/>
          <w:shd w:val="clear" w:color="auto" w:fill="FFFFFF"/>
        </w:rPr>
        <w:t xml:space="preserve"> </w:t>
      </w:r>
      <w:r w:rsidR="008A3B39">
        <w:rPr>
          <w:rStyle w:val="eop"/>
          <w:rFonts w:ascii="Calibri" w:hAnsi="Calibri" w:cs="Calibri"/>
          <w:color w:val="000000"/>
          <w:shd w:val="clear" w:color="auto" w:fill="FFFFFF"/>
        </w:rPr>
        <w:t>cztery</w:t>
      </w:r>
      <w:r>
        <w:rPr>
          <w:rStyle w:val="eop"/>
          <w:rFonts w:ascii="Calibri" w:hAnsi="Calibri" w:cs="Calibri"/>
          <w:color w:val="000000"/>
          <w:shd w:val="clear" w:color="auto" w:fill="FFFFFF"/>
        </w:rPr>
        <w:t xml:space="preserve"> przedmiot</w:t>
      </w:r>
      <w:r w:rsidR="008A3B39">
        <w:rPr>
          <w:rStyle w:val="eop"/>
          <w:rFonts w:ascii="Calibri" w:hAnsi="Calibri" w:cs="Calibri"/>
          <w:color w:val="000000"/>
          <w:shd w:val="clear" w:color="auto" w:fill="FFFFFF"/>
        </w:rPr>
        <w:t>y</w:t>
      </w:r>
      <w:r w:rsidR="00A82AE9">
        <w:rPr>
          <w:rStyle w:val="eop"/>
          <w:rFonts w:ascii="Calibri" w:hAnsi="Calibri" w:cs="Calibri"/>
          <w:color w:val="000000"/>
          <w:shd w:val="clear" w:color="auto" w:fill="FFFFFF"/>
        </w:rPr>
        <w:t xml:space="preserve"> zawiera</w:t>
      </w:r>
      <w:r w:rsidR="00A676EE">
        <w:rPr>
          <w:rStyle w:val="eop"/>
          <w:rFonts w:ascii="Calibri" w:hAnsi="Calibri" w:cs="Calibri"/>
          <w:color w:val="000000"/>
          <w:shd w:val="clear" w:color="auto" w:fill="FFFFFF"/>
        </w:rPr>
        <w:t>ją</w:t>
      </w:r>
      <w:r w:rsidR="00A82AE9">
        <w:rPr>
          <w:rStyle w:val="eop"/>
          <w:rFonts w:ascii="Calibri" w:hAnsi="Calibri" w:cs="Calibri"/>
          <w:color w:val="000000"/>
          <w:shd w:val="clear" w:color="auto" w:fill="FFFFFF"/>
        </w:rPr>
        <w:t xml:space="preserve"> treści wprowadzające, dzięki którym studentom łatwiej będzie przyswoić koncepcje z późniejszych przedmiotów</w:t>
      </w:r>
      <w:r w:rsidR="003F2C4A">
        <w:rPr>
          <w:rStyle w:val="eop"/>
          <w:rFonts w:ascii="Calibri" w:hAnsi="Calibri" w:cs="Calibri"/>
          <w:color w:val="000000"/>
          <w:shd w:val="clear" w:color="auto" w:fill="FFFFFF"/>
        </w:rPr>
        <w:t xml:space="preserve">. Powinny być realizowane </w:t>
      </w:r>
      <w:r w:rsidR="008A3B39">
        <w:rPr>
          <w:rStyle w:val="eop"/>
          <w:rFonts w:ascii="Calibri" w:hAnsi="Calibri" w:cs="Calibri"/>
          <w:color w:val="000000"/>
          <w:shd w:val="clear" w:color="auto" w:fill="FFFFFF"/>
        </w:rPr>
        <w:t>w</w:t>
      </w:r>
      <w:r w:rsidR="00EE363B">
        <w:rPr>
          <w:rStyle w:val="eop"/>
          <w:rFonts w:ascii="Calibri" w:hAnsi="Calibri" w:cs="Calibri"/>
          <w:color w:val="000000"/>
          <w:shd w:val="clear" w:color="auto" w:fill="FFFFFF"/>
        </w:rPr>
        <w:t> </w:t>
      </w:r>
      <w:r w:rsidR="008A3B39">
        <w:rPr>
          <w:rStyle w:val="eop"/>
          <w:rFonts w:ascii="Calibri" w:hAnsi="Calibri" w:cs="Calibri"/>
          <w:color w:val="000000"/>
          <w:shd w:val="clear" w:color="auto" w:fill="FFFFFF"/>
        </w:rPr>
        <w:t>pierwszym semestrze.</w:t>
      </w:r>
      <w:r w:rsidR="001C56C9">
        <w:rPr>
          <w:rStyle w:val="eop"/>
          <w:rFonts w:ascii="Calibri" w:hAnsi="Calibri" w:cs="Calibri"/>
          <w:color w:val="000000"/>
          <w:shd w:val="clear" w:color="auto" w:fill="FFFFFF"/>
        </w:rPr>
        <w:t xml:space="preserve"> Cała grupa wymienionych powyżej przedmiotów</w:t>
      </w:r>
      <w:r w:rsidR="00D8595E">
        <w:rPr>
          <w:rStyle w:val="eop"/>
          <w:rFonts w:ascii="Calibri" w:hAnsi="Calibri" w:cs="Calibri"/>
          <w:color w:val="000000"/>
          <w:shd w:val="clear" w:color="auto" w:fill="FFFFFF"/>
        </w:rPr>
        <w:t xml:space="preserve"> pozwala studentowi uzyskać </w:t>
      </w:r>
      <w:r w:rsidR="00E11E2D">
        <w:rPr>
          <w:rStyle w:val="eop"/>
          <w:rFonts w:ascii="Calibri" w:hAnsi="Calibri" w:cs="Calibri"/>
          <w:color w:val="000000"/>
          <w:shd w:val="clear" w:color="auto" w:fill="FFFFFF"/>
        </w:rPr>
        <w:t xml:space="preserve">bazową wiedzę i umiejętności niezbędne w pracy </w:t>
      </w:r>
      <w:proofErr w:type="spellStart"/>
      <w:r w:rsidR="00E11E2D">
        <w:rPr>
          <w:rStyle w:val="eop"/>
          <w:rFonts w:ascii="Calibri" w:hAnsi="Calibri" w:cs="Calibri"/>
          <w:color w:val="000000"/>
          <w:shd w:val="clear" w:color="auto" w:fill="FFFFFF"/>
        </w:rPr>
        <w:t>cyberspecjalisty</w:t>
      </w:r>
      <w:proofErr w:type="spellEnd"/>
      <w:r w:rsidR="00C21B5E">
        <w:rPr>
          <w:rStyle w:val="eop"/>
          <w:rFonts w:ascii="Calibri" w:hAnsi="Calibri" w:cs="Calibri"/>
          <w:color w:val="000000"/>
          <w:shd w:val="clear" w:color="auto" w:fill="FFFFFF"/>
        </w:rPr>
        <w:t xml:space="preserve">. </w:t>
      </w:r>
    </w:p>
    <w:p w14:paraId="741417E6" w14:textId="38089777" w:rsidR="006C6575" w:rsidRDefault="00780C46" w:rsidP="001E3149">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Istotne dla pracodawców kompetencje miękkie rozwijane są na następujących</w:t>
      </w:r>
      <w:r w:rsidR="00BC05D9">
        <w:rPr>
          <w:rStyle w:val="eop"/>
          <w:rFonts w:ascii="Calibri" w:hAnsi="Calibri" w:cs="Calibri"/>
          <w:color w:val="000000"/>
          <w:shd w:val="clear" w:color="auto" w:fill="FFFFFF"/>
        </w:rPr>
        <w:t>, nie wymienionych powyżej, przedmiotach obowiązkowych:</w:t>
      </w:r>
    </w:p>
    <w:p w14:paraId="79DDA159" w14:textId="1FF2324B" w:rsidR="003D1C1D" w:rsidRDefault="003D1C1D" w:rsidP="003D1C1D">
      <w:pPr>
        <w:pStyle w:val="Akapitzlist"/>
        <w:numPr>
          <w:ilvl w:val="0"/>
          <w:numId w:val="9"/>
        </w:numPr>
        <w:jc w:val="both"/>
        <w:rPr>
          <w:rStyle w:val="eop"/>
          <w:rFonts w:ascii="Calibri" w:hAnsi="Calibri" w:cs="Calibri"/>
          <w:i/>
          <w:iCs/>
          <w:color w:val="000000"/>
          <w:shd w:val="clear" w:color="auto" w:fill="FFFFFF"/>
        </w:rPr>
      </w:pPr>
      <w:r>
        <w:rPr>
          <w:rStyle w:val="eop"/>
          <w:rFonts w:ascii="Calibri" w:hAnsi="Calibri" w:cs="Calibri"/>
          <w:i/>
          <w:iCs/>
          <w:color w:val="000000"/>
          <w:shd w:val="clear" w:color="auto" w:fill="FFFFFF"/>
        </w:rPr>
        <w:lastRenderedPageBreak/>
        <w:t>Seminarium magisterskie</w:t>
      </w:r>
      <w:r w:rsidR="00546855">
        <w:rPr>
          <w:rStyle w:val="eop"/>
          <w:rFonts w:ascii="Calibri" w:hAnsi="Calibri" w:cs="Calibri"/>
          <w:i/>
          <w:iCs/>
          <w:color w:val="000000"/>
          <w:shd w:val="clear" w:color="auto" w:fill="FFFFFF"/>
        </w:rPr>
        <w:t>,</w:t>
      </w:r>
    </w:p>
    <w:p w14:paraId="07818391" w14:textId="298028CF" w:rsidR="003D1C1D" w:rsidRDefault="003D1C1D" w:rsidP="003D1C1D">
      <w:pPr>
        <w:pStyle w:val="Akapitzlist"/>
        <w:numPr>
          <w:ilvl w:val="0"/>
          <w:numId w:val="9"/>
        </w:numPr>
        <w:jc w:val="both"/>
        <w:rPr>
          <w:rStyle w:val="eop"/>
          <w:rFonts w:ascii="Calibri" w:hAnsi="Calibri" w:cs="Calibri"/>
          <w:i/>
          <w:iCs/>
          <w:color w:val="000000"/>
          <w:shd w:val="clear" w:color="auto" w:fill="FFFFFF"/>
        </w:rPr>
      </w:pPr>
      <w:r w:rsidRPr="00B46D64">
        <w:rPr>
          <w:rStyle w:val="eop"/>
          <w:rFonts w:ascii="Calibri" w:hAnsi="Calibri" w:cs="Calibri"/>
          <w:i/>
          <w:iCs/>
          <w:color w:val="000000"/>
          <w:shd w:val="clear" w:color="auto" w:fill="FFFFFF"/>
        </w:rPr>
        <w:t xml:space="preserve">Warsztat kompetencji miękkich dla </w:t>
      </w:r>
      <w:proofErr w:type="spellStart"/>
      <w:r w:rsidRPr="00B46D64">
        <w:rPr>
          <w:rStyle w:val="eop"/>
          <w:rFonts w:ascii="Calibri" w:hAnsi="Calibri" w:cs="Calibri"/>
          <w:i/>
          <w:iCs/>
          <w:color w:val="000000"/>
          <w:shd w:val="clear" w:color="auto" w:fill="FFFFFF"/>
        </w:rPr>
        <w:t>cyberspecjalisty</w:t>
      </w:r>
      <w:proofErr w:type="spellEnd"/>
      <w:r w:rsidR="00546855">
        <w:rPr>
          <w:rStyle w:val="eop"/>
          <w:rFonts w:ascii="Calibri" w:hAnsi="Calibri" w:cs="Calibri"/>
          <w:i/>
          <w:iCs/>
          <w:color w:val="000000"/>
          <w:shd w:val="clear" w:color="auto" w:fill="FFFFFF"/>
        </w:rPr>
        <w:t>,</w:t>
      </w:r>
      <w:r w:rsidRPr="00B46D64">
        <w:rPr>
          <w:rStyle w:val="eop"/>
          <w:rFonts w:ascii="Calibri" w:hAnsi="Calibri" w:cs="Calibri"/>
          <w:i/>
          <w:iCs/>
          <w:color w:val="000000"/>
          <w:shd w:val="clear" w:color="auto" w:fill="FFFFFF"/>
        </w:rPr>
        <w:t xml:space="preserve"> </w:t>
      </w:r>
    </w:p>
    <w:p w14:paraId="21A5944B" w14:textId="34AA6491" w:rsidR="00052DAB" w:rsidRDefault="00052DAB" w:rsidP="003D1C1D">
      <w:pPr>
        <w:pStyle w:val="Akapitzlist"/>
        <w:numPr>
          <w:ilvl w:val="0"/>
          <w:numId w:val="9"/>
        </w:numPr>
        <w:jc w:val="both"/>
        <w:rPr>
          <w:rStyle w:val="eop"/>
          <w:rFonts w:ascii="Calibri" w:hAnsi="Calibri" w:cs="Calibri"/>
          <w:i/>
          <w:iCs/>
          <w:color w:val="000000"/>
          <w:shd w:val="clear" w:color="auto" w:fill="FFFFFF"/>
        </w:rPr>
      </w:pPr>
      <w:r>
        <w:rPr>
          <w:rStyle w:val="eop"/>
          <w:rFonts w:ascii="Calibri" w:hAnsi="Calibri" w:cs="Calibri"/>
          <w:i/>
          <w:iCs/>
          <w:color w:val="000000"/>
          <w:shd w:val="clear" w:color="auto" w:fill="FFFFFF"/>
        </w:rPr>
        <w:t>Język angielski</w:t>
      </w:r>
      <w:r w:rsidR="00546855">
        <w:rPr>
          <w:rStyle w:val="eop"/>
          <w:rFonts w:ascii="Calibri" w:hAnsi="Calibri" w:cs="Calibri"/>
          <w:i/>
          <w:iCs/>
          <w:color w:val="000000"/>
          <w:shd w:val="clear" w:color="auto" w:fill="FFFFFF"/>
        </w:rPr>
        <w:t>,</w:t>
      </w:r>
    </w:p>
    <w:p w14:paraId="641679B2" w14:textId="07E0E093" w:rsidR="006C6575" w:rsidRDefault="006C6575" w:rsidP="003D1C1D">
      <w:pPr>
        <w:pStyle w:val="Akapitzlist"/>
        <w:numPr>
          <w:ilvl w:val="0"/>
          <w:numId w:val="9"/>
        </w:numPr>
        <w:jc w:val="both"/>
        <w:rPr>
          <w:rStyle w:val="eop"/>
          <w:rFonts w:ascii="Calibri" w:hAnsi="Calibri" w:cs="Calibri"/>
          <w:i/>
          <w:iCs/>
          <w:color w:val="000000"/>
          <w:shd w:val="clear" w:color="auto" w:fill="FFFFFF"/>
        </w:rPr>
      </w:pPr>
      <w:r w:rsidRPr="00B46D64">
        <w:rPr>
          <w:rStyle w:val="eop"/>
          <w:rFonts w:ascii="Calibri" w:hAnsi="Calibri" w:cs="Calibri"/>
          <w:i/>
          <w:iCs/>
          <w:color w:val="000000"/>
          <w:shd w:val="clear" w:color="auto" w:fill="FFFFFF"/>
        </w:rPr>
        <w:t>Przygotowanie do projektu badawczo-rozwojowego</w:t>
      </w:r>
      <w:r w:rsidR="00546855">
        <w:rPr>
          <w:rStyle w:val="eop"/>
          <w:rFonts w:ascii="Calibri" w:hAnsi="Calibri" w:cs="Calibri"/>
          <w:i/>
          <w:iCs/>
          <w:color w:val="000000"/>
          <w:shd w:val="clear" w:color="auto" w:fill="FFFFFF"/>
        </w:rPr>
        <w:t>,</w:t>
      </w:r>
    </w:p>
    <w:p w14:paraId="372FC373" w14:textId="59142F55" w:rsidR="00A82AE9" w:rsidRPr="003D1C1D" w:rsidRDefault="006C6575" w:rsidP="003D1C1D">
      <w:pPr>
        <w:pStyle w:val="Akapitzlist"/>
        <w:numPr>
          <w:ilvl w:val="0"/>
          <w:numId w:val="9"/>
        </w:numPr>
        <w:jc w:val="both"/>
        <w:rPr>
          <w:rStyle w:val="eop"/>
          <w:rFonts w:ascii="Calibri" w:hAnsi="Calibri" w:cs="Calibri"/>
          <w:i/>
          <w:iCs/>
          <w:color w:val="000000"/>
          <w:shd w:val="clear" w:color="auto" w:fill="FFFFFF"/>
        </w:rPr>
      </w:pPr>
      <w:r>
        <w:rPr>
          <w:rStyle w:val="eop"/>
          <w:rFonts w:ascii="Calibri" w:hAnsi="Calibri" w:cs="Calibri"/>
          <w:i/>
          <w:iCs/>
          <w:color w:val="000000"/>
          <w:shd w:val="clear" w:color="auto" w:fill="FFFFFF"/>
        </w:rPr>
        <w:t>Projekt badawczo-rozwojowy</w:t>
      </w:r>
      <w:r w:rsidR="00546855">
        <w:rPr>
          <w:rStyle w:val="eop"/>
          <w:rFonts w:ascii="Calibri" w:hAnsi="Calibri" w:cs="Calibri"/>
          <w:i/>
          <w:iCs/>
          <w:color w:val="000000"/>
          <w:shd w:val="clear" w:color="auto" w:fill="FFFFFF"/>
        </w:rPr>
        <w:t>.</w:t>
      </w:r>
    </w:p>
    <w:p w14:paraId="498EAEFC" w14:textId="4102C8CD" w:rsidR="006C6575" w:rsidRPr="00B55559" w:rsidRDefault="003D1C1D" w:rsidP="00B55559">
      <w:pPr>
        <w:jc w:val="both"/>
        <w:rPr>
          <w:rStyle w:val="eop"/>
          <w:rFonts w:ascii="Calibri" w:hAnsi="Calibri" w:cs="Calibri"/>
          <w:color w:val="000000"/>
          <w:shd w:val="clear" w:color="auto" w:fill="FFFFFF"/>
        </w:rPr>
      </w:pPr>
      <w:r>
        <w:rPr>
          <w:rStyle w:val="normaltextrun"/>
          <w:rFonts w:ascii="Calibri" w:hAnsi="Calibri" w:cs="Calibri"/>
          <w:i/>
          <w:iCs/>
          <w:color w:val="000000"/>
          <w:shd w:val="clear" w:color="auto" w:fill="FFFFFF"/>
        </w:rPr>
        <w:t>Seminarium magisterskie</w:t>
      </w:r>
      <w:r>
        <w:rPr>
          <w:rStyle w:val="normaltextrun"/>
          <w:rFonts w:ascii="Calibri" w:hAnsi="Calibri" w:cs="Calibri"/>
          <w:color w:val="000000"/>
          <w:shd w:val="clear" w:color="auto" w:fill="FFFFFF"/>
        </w:rPr>
        <w:t xml:space="preserve"> trwa </w:t>
      </w:r>
      <w:r w:rsidR="00546855">
        <w:rPr>
          <w:rStyle w:val="normaltextrun"/>
          <w:rFonts w:ascii="Calibri" w:hAnsi="Calibri" w:cs="Calibri"/>
          <w:color w:val="000000"/>
          <w:shd w:val="clear" w:color="auto" w:fill="FFFFFF"/>
        </w:rPr>
        <w:t>trzy</w:t>
      </w:r>
      <w:r>
        <w:rPr>
          <w:rStyle w:val="normaltextrun"/>
          <w:rFonts w:ascii="Calibri" w:hAnsi="Calibri" w:cs="Calibri"/>
          <w:color w:val="000000"/>
          <w:shd w:val="clear" w:color="auto" w:fill="FFFFFF"/>
        </w:rPr>
        <w:t xml:space="preserve"> semestry, co oznacza, że na studiach trzysemestralnych </w:t>
      </w:r>
      <w:r w:rsidR="007C74E9">
        <w:rPr>
          <w:rStyle w:val="normaltextrun"/>
          <w:rFonts w:ascii="Calibri" w:hAnsi="Calibri" w:cs="Calibri"/>
          <w:color w:val="000000"/>
          <w:shd w:val="clear" w:color="auto" w:fill="FFFFFF"/>
        </w:rPr>
        <w:t xml:space="preserve">od razu na </w:t>
      </w:r>
      <w:r w:rsidR="005A4776">
        <w:rPr>
          <w:rStyle w:val="normaltextrun"/>
          <w:rFonts w:ascii="Calibri" w:hAnsi="Calibri" w:cs="Calibri"/>
          <w:color w:val="000000"/>
          <w:shd w:val="clear" w:color="auto" w:fill="FFFFFF"/>
        </w:rPr>
        <w:t xml:space="preserve">pierwszym semestrze student zobowiązany jest do wyboru </w:t>
      </w:r>
      <w:r w:rsidR="003C1FD8">
        <w:rPr>
          <w:rStyle w:val="normaltextrun"/>
          <w:rFonts w:ascii="Calibri" w:hAnsi="Calibri" w:cs="Calibri"/>
          <w:color w:val="000000"/>
          <w:shd w:val="clear" w:color="auto" w:fill="FFFFFF"/>
        </w:rPr>
        <w:t xml:space="preserve">tematyki.  </w:t>
      </w:r>
      <w:r w:rsidR="00546855">
        <w:rPr>
          <w:rStyle w:val="normaltextrun"/>
          <w:rFonts w:ascii="Calibri" w:hAnsi="Calibri" w:cs="Calibri"/>
          <w:color w:val="000000"/>
          <w:shd w:val="clear" w:color="auto" w:fill="FFFFFF"/>
        </w:rPr>
        <w:t xml:space="preserve">Rozważyć należy, czy przedmiot nie powinien </w:t>
      </w:r>
      <w:r w:rsidR="003C1FD8">
        <w:rPr>
          <w:rStyle w:val="normaltextrun"/>
          <w:rFonts w:ascii="Calibri" w:hAnsi="Calibri" w:cs="Calibri"/>
          <w:color w:val="000000"/>
          <w:shd w:val="clear" w:color="auto" w:fill="FFFFFF"/>
        </w:rPr>
        <w:t>rozpoczyna</w:t>
      </w:r>
      <w:r w:rsidR="00546855">
        <w:rPr>
          <w:rStyle w:val="normaltextrun"/>
          <w:rFonts w:ascii="Calibri" w:hAnsi="Calibri" w:cs="Calibri"/>
          <w:color w:val="000000"/>
          <w:shd w:val="clear" w:color="auto" w:fill="FFFFFF"/>
        </w:rPr>
        <w:t>ć</w:t>
      </w:r>
      <w:r w:rsidR="003C1FD8">
        <w:rPr>
          <w:rStyle w:val="normaltextrun"/>
          <w:rFonts w:ascii="Calibri" w:hAnsi="Calibri" w:cs="Calibri"/>
          <w:color w:val="000000"/>
          <w:shd w:val="clear" w:color="auto" w:fill="FFFFFF"/>
        </w:rPr>
        <w:t xml:space="preserve"> się z opóźnieniem w stosunku do pozostałych przedmiotów</w:t>
      </w:r>
      <w:r w:rsidR="00A03B18">
        <w:rPr>
          <w:rStyle w:val="normaltextrun"/>
          <w:rFonts w:ascii="Calibri" w:hAnsi="Calibri" w:cs="Calibri"/>
          <w:color w:val="000000"/>
          <w:shd w:val="clear" w:color="auto" w:fill="FFFFFF"/>
        </w:rPr>
        <w:t xml:space="preserve">, nawet o pół semestru. </w:t>
      </w:r>
      <w:r w:rsidR="00A255D7">
        <w:rPr>
          <w:rStyle w:val="normaltextrun"/>
          <w:rFonts w:ascii="Calibri" w:hAnsi="Calibri" w:cs="Calibri"/>
          <w:color w:val="000000"/>
          <w:shd w:val="clear" w:color="auto" w:fill="FFFFFF"/>
        </w:rPr>
        <w:t>Wybór grupy seminaryjnej powinien być poprzedzony otwartymi spotkaniami z prowadzącymi, którzy będą mieli okazję zaprezentować wiodącą w danym roku tematykę swoich zajęć.</w:t>
      </w:r>
      <w:r w:rsidR="00923B99">
        <w:rPr>
          <w:rStyle w:val="normaltextrun"/>
          <w:rFonts w:ascii="Calibri" w:hAnsi="Calibri" w:cs="Calibri"/>
          <w:color w:val="000000"/>
          <w:shd w:val="clear" w:color="auto" w:fill="FFFFFF"/>
        </w:rPr>
        <w:t xml:space="preserve"> Ponadto </w:t>
      </w:r>
      <w:r w:rsidR="00CA3D63">
        <w:rPr>
          <w:rStyle w:val="normaltextrun"/>
          <w:rFonts w:ascii="Calibri" w:hAnsi="Calibri" w:cs="Calibri"/>
          <w:color w:val="000000"/>
          <w:shd w:val="clear" w:color="auto" w:fill="FFFFFF"/>
        </w:rPr>
        <w:t xml:space="preserve">dużą rolę </w:t>
      </w:r>
      <w:r w:rsidR="00A71A22">
        <w:rPr>
          <w:rStyle w:val="normaltextrun"/>
          <w:rFonts w:ascii="Calibri" w:hAnsi="Calibri" w:cs="Calibri"/>
          <w:color w:val="000000"/>
          <w:shd w:val="clear" w:color="auto" w:fill="FFFFFF"/>
        </w:rPr>
        <w:t xml:space="preserve">w procesie wyboru </w:t>
      </w:r>
      <w:r w:rsidR="00CA3D63">
        <w:rPr>
          <w:rStyle w:val="normaltextrun"/>
          <w:rFonts w:ascii="Calibri" w:hAnsi="Calibri" w:cs="Calibri"/>
          <w:color w:val="000000"/>
          <w:shd w:val="clear" w:color="auto" w:fill="FFFFFF"/>
        </w:rPr>
        <w:t>pełnić będą konsultacje z tutorem</w:t>
      </w:r>
      <w:r w:rsidR="00A71A22">
        <w:rPr>
          <w:rStyle w:val="normaltextrun"/>
          <w:rFonts w:ascii="Calibri" w:hAnsi="Calibri" w:cs="Calibri"/>
          <w:color w:val="000000"/>
          <w:shd w:val="clear" w:color="auto" w:fill="FFFFFF"/>
        </w:rPr>
        <w:t>.</w:t>
      </w:r>
    </w:p>
    <w:p w14:paraId="207225AC" w14:textId="569D9C51" w:rsidR="006C6575" w:rsidRPr="00986D6D" w:rsidRDefault="00DC0070" w:rsidP="006417FC">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 xml:space="preserve">Przedmioty </w:t>
      </w:r>
      <w:r w:rsidRPr="00B46D64">
        <w:rPr>
          <w:rStyle w:val="eop"/>
          <w:rFonts w:ascii="Calibri" w:hAnsi="Calibri" w:cs="Calibri"/>
          <w:i/>
          <w:iCs/>
          <w:color w:val="000000"/>
          <w:shd w:val="clear" w:color="auto" w:fill="FFFFFF"/>
        </w:rPr>
        <w:t xml:space="preserve">Warsztat kompetencji miękkich dla </w:t>
      </w:r>
      <w:proofErr w:type="spellStart"/>
      <w:r w:rsidRPr="00B46D64">
        <w:rPr>
          <w:rStyle w:val="eop"/>
          <w:rFonts w:ascii="Calibri" w:hAnsi="Calibri" w:cs="Calibri"/>
          <w:i/>
          <w:iCs/>
          <w:color w:val="000000"/>
          <w:shd w:val="clear" w:color="auto" w:fill="FFFFFF"/>
        </w:rPr>
        <w:t>cyberspecjalisty</w:t>
      </w:r>
      <w:proofErr w:type="spellEnd"/>
      <w:r>
        <w:rPr>
          <w:rStyle w:val="eop"/>
          <w:rFonts w:ascii="Calibri" w:hAnsi="Calibri" w:cs="Calibri"/>
          <w:color w:val="000000"/>
          <w:shd w:val="clear" w:color="auto" w:fill="FFFFFF"/>
        </w:rPr>
        <w:t xml:space="preserve"> oraz </w:t>
      </w:r>
      <w:r w:rsidRPr="00B46D64">
        <w:rPr>
          <w:rStyle w:val="eop"/>
          <w:rFonts w:ascii="Calibri" w:hAnsi="Calibri" w:cs="Calibri"/>
          <w:i/>
          <w:iCs/>
          <w:color w:val="000000"/>
          <w:shd w:val="clear" w:color="auto" w:fill="FFFFFF"/>
        </w:rPr>
        <w:t>Socjotechnika i polityki cyberbezpieczeństwa</w:t>
      </w:r>
      <w:r>
        <w:rPr>
          <w:rStyle w:val="eop"/>
          <w:rFonts w:ascii="Calibri" w:hAnsi="Calibri" w:cs="Calibri"/>
          <w:color w:val="000000"/>
          <w:shd w:val="clear" w:color="auto" w:fill="FFFFFF"/>
        </w:rPr>
        <w:t xml:space="preserve"> są przedmiotami </w:t>
      </w:r>
      <w:r w:rsidR="00D77250">
        <w:rPr>
          <w:rStyle w:val="eop"/>
          <w:rFonts w:ascii="Calibri" w:hAnsi="Calibri" w:cs="Calibri"/>
          <w:color w:val="000000"/>
          <w:shd w:val="clear" w:color="auto" w:fill="FFFFFF"/>
        </w:rPr>
        <w:t>na pograniczu nauk społecznych oraz informaty</w:t>
      </w:r>
      <w:r w:rsidR="00BF648B">
        <w:rPr>
          <w:rStyle w:val="eop"/>
          <w:rFonts w:ascii="Calibri" w:hAnsi="Calibri" w:cs="Calibri"/>
          <w:color w:val="000000"/>
          <w:shd w:val="clear" w:color="auto" w:fill="FFFFFF"/>
        </w:rPr>
        <w:t>ki</w:t>
      </w:r>
      <w:r w:rsidR="00E96AAE">
        <w:rPr>
          <w:rStyle w:val="eop"/>
          <w:rFonts w:ascii="Calibri" w:hAnsi="Calibri" w:cs="Calibri"/>
          <w:color w:val="000000"/>
          <w:shd w:val="clear" w:color="auto" w:fill="FFFFFF"/>
        </w:rPr>
        <w:t>, a</w:t>
      </w:r>
      <w:r w:rsidR="00EE363B">
        <w:rPr>
          <w:rStyle w:val="eop"/>
          <w:rFonts w:ascii="Calibri" w:hAnsi="Calibri" w:cs="Calibri"/>
          <w:color w:val="000000"/>
          <w:shd w:val="clear" w:color="auto" w:fill="FFFFFF"/>
        </w:rPr>
        <w:t> </w:t>
      </w:r>
      <w:r w:rsidR="00E96AAE">
        <w:rPr>
          <w:rStyle w:val="eop"/>
          <w:rFonts w:ascii="Calibri" w:hAnsi="Calibri" w:cs="Calibri"/>
          <w:color w:val="000000"/>
          <w:shd w:val="clear" w:color="auto" w:fill="FFFFFF"/>
        </w:rPr>
        <w:t>ich łączne oszacowanie nakładu pracy to 5 punktów ECTS</w:t>
      </w:r>
      <w:r w:rsidR="00AA1A47">
        <w:rPr>
          <w:rStyle w:val="eop"/>
          <w:rFonts w:ascii="Calibri" w:hAnsi="Calibri" w:cs="Calibri"/>
          <w:color w:val="000000"/>
          <w:shd w:val="clear" w:color="auto" w:fill="FFFFFF"/>
        </w:rPr>
        <w:t>.</w:t>
      </w:r>
      <w:r w:rsidR="006417FC">
        <w:rPr>
          <w:rStyle w:val="eop"/>
          <w:rFonts w:ascii="Calibri" w:hAnsi="Calibri" w:cs="Calibri"/>
          <w:color w:val="000000"/>
          <w:shd w:val="clear" w:color="auto" w:fill="FFFFFF"/>
        </w:rPr>
        <w:t xml:space="preserve"> </w:t>
      </w:r>
      <w:r w:rsidR="007F3FA4">
        <w:rPr>
          <w:rStyle w:val="eop"/>
          <w:rFonts w:ascii="Calibri" w:hAnsi="Calibri" w:cs="Calibri"/>
          <w:color w:val="000000"/>
          <w:shd w:val="clear" w:color="auto" w:fill="FFFFFF"/>
        </w:rPr>
        <w:t>Umieszczenie ich na ostatnim semestrze nie jest konieczne</w:t>
      </w:r>
      <w:r w:rsidR="007274D6">
        <w:rPr>
          <w:rStyle w:val="eop"/>
          <w:rFonts w:ascii="Calibri" w:hAnsi="Calibri" w:cs="Calibri"/>
          <w:color w:val="000000"/>
          <w:shd w:val="clear" w:color="auto" w:fill="FFFFFF"/>
        </w:rPr>
        <w:t xml:space="preserve">, jednakże jest to semestr na którym od studenta oczekuje się ukończenia dwóch dużych projektów: </w:t>
      </w:r>
      <w:r w:rsidR="00687137">
        <w:rPr>
          <w:rStyle w:val="eop"/>
          <w:rFonts w:ascii="Calibri" w:hAnsi="Calibri" w:cs="Calibri"/>
          <w:color w:val="000000"/>
          <w:shd w:val="clear" w:color="auto" w:fill="FFFFFF"/>
        </w:rPr>
        <w:t xml:space="preserve">zespołowego </w:t>
      </w:r>
      <w:r w:rsidR="007274D6">
        <w:rPr>
          <w:rStyle w:val="eop"/>
          <w:rFonts w:ascii="Calibri" w:hAnsi="Calibri" w:cs="Calibri"/>
          <w:color w:val="000000"/>
          <w:shd w:val="clear" w:color="auto" w:fill="FFFFFF"/>
        </w:rPr>
        <w:t>badawczo</w:t>
      </w:r>
      <w:r w:rsidR="00687137">
        <w:rPr>
          <w:rStyle w:val="eop"/>
          <w:rFonts w:ascii="Calibri" w:hAnsi="Calibri" w:cs="Calibri"/>
          <w:color w:val="000000"/>
          <w:shd w:val="clear" w:color="auto" w:fill="FFFFFF"/>
        </w:rPr>
        <w:t>-rozwojowego oraz indywidualnego projektu magisterskiego</w:t>
      </w:r>
      <w:r w:rsidR="005768B5">
        <w:rPr>
          <w:rStyle w:val="eop"/>
          <w:rFonts w:ascii="Calibri" w:hAnsi="Calibri" w:cs="Calibri"/>
          <w:color w:val="000000"/>
          <w:shd w:val="clear" w:color="auto" w:fill="FFFFFF"/>
        </w:rPr>
        <w:t xml:space="preserve">, więc </w:t>
      </w:r>
      <w:r w:rsidR="00E6240D">
        <w:rPr>
          <w:rStyle w:val="eop"/>
          <w:rFonts w:ascii="Calibri" w:hAnsi="Calibri" w:cs="Calibri"/>
          <w:color w:val="000000"/>
          <w:shd w:val="clear" w:color="auto" w:fill="FFFFFF"/>
        </w:rPr>
        <w:t xml:space="preserve">dokładanie na ostatni semestr zbyt dużej liczby dużych przedmiotów może poskutkować trudnościami </w:t>
      </w:r>
      <w:r w:rsidR="0023660B">
        <w:rPr>
          <w:rStyle w:val="eop"/>
          <w:rFonts w:ascii="Calibri" w:hAnsi="Calibri" w:cs="Calibri"/>
          <w:color w:val="000000"/>
          <w:shd w:val="clear" w:color="auto" w:fill="FFFFFF"/>
        </w:rPr>
        <w:t>dotrzymaniu wszystkich terminów.</w:t>
      </w:r>
      <w:r w:rsidR="007C1E0C">
        <w:rPr>
          <w:rStyle w:val="eop"/>
          <w:rFonts w:ascii="Calibri" w:hAnsi="Calibri" w:cs="Calibri"/>
          <w:color w:val="000000"/>
          <w:shd w:val="clear" w:color="auto" w:fill="FFFFFF"/>
        </w:rPr>
        <w:t xml:space="preserve"> Dlatego też dodatkowym zaleceniem jest </w:t>
      </w:r>
      <w:r w:rsidR="00A64D53">
        <w:rPr>
          <w:rStyle w:val="eop"/>
          <w:rFonts w:ascii="Calibri" w:hAnsi="Calibri" w:cs="Calibri"/>
          <w:color w:val="000000"/>
          <w:shd w:val="clear" w:color="auto" w:fill="FFFFFF"/>
        </w:rPr>
        <w:t xml:space="preserve">zaplanowanie </w:t>
      </w:r>
      <w:r w:rsidR="00986D6D">
        <w:rPr>
          <w:rStyle w:val="eop"/>
          <w:rFonts w:ascii="Calibri" w:hAnsi="Calibri" w:cs="Calibri"/>
          <w:color w:val="000000"/>
          <w:shd w:val="clear" w:color="auto" w:fill="FFFFFF"/>
        </w:rPr>
        <w:t>zakończenia</w:t>
      </w:r>
      <w:r w:rsidR="00030495">
        <w:rPr>
          <w:rStyle w:val="eop"/>
          <w:rFonts w:ascii="Calibri" w:hAnsi="Calibri" w:cs="Calibri"/>
          <w:color w:val="000000"/>
          <w:shd w:val="clear" w:color="auto" w:fill="FFFFFF"/>
        </w:rPr>
        <w:t xml:space="preserve"> dwusemestralnego</w:t>
      </w:r>
      <w:r w:rsidR="00986D6D">
        <w:rPr>
          <w:rStyle w:val="eop"/>
          <w:rFonts w:ascii="Calibri" w:hAnsi="Calibri" w:cs="Calibri"/>
          <w:color w:val="000000"/>
          <w:shd w:val="clear" w:color="auto" w:fill="FFFFFF"/>
        </w:rPr>
        <w:t xml:space="preserve"> </w:t>
      </w:r>
      <w:r w:rsidR="00986D6D">
        <w:rPr>
          <w:rStyle w:val="eop"/>
          <w:rFonts w:ascii="Calibri" w:hAnsi="Calibri" w:cs="Calibri"/>
          <w:i/>
          <w:iCs/>
          <w:color w:val="000000"/>
          <w:shd w:val="clear" w:color="auto" w:fill="FFFFFF"/>
        </w:rPr>
        <w:t>Projektu badawczo-rozwojowego</w:t>
      </w:r>
      <w:r w:rsidR="00986D6D">
        <w:rPr>
          <w:rStyle w:val="eop"/>
          <w:rFonts w:ascii="Calibri" w:hAnsi="Calibri" w:cs="Calibri"/>
          <w:color w:val="000000"/>
          <w:shd w:val="clear" w:color="auto" w:fill="FFFFFF"/>
        </w:rPr>
        <w:t xml:space="preserve"> </w:t>
      </w:r>
      <w:r w:rsidR="008B423A">
        <w:rPr>
          <w:rStyle w:val="eop"/>
          <w:rFonts w:ascii="Calibri" w:hAnsi="Calibri" w:cs="Calibri"/>
          <w:color w:val="000000"/>
          <w:shd w:val="clear" w:color="auto" w:fill="FFFFFF"/>
        </w:rPr>
        <w:t xml:space="preserve">w połowie </w:t>
      </w:r>
      <w:r w:rsidR="004B0C8D">
        <w:rPr>
          <w:rStyle w:val="eop"/>
          <w:rFonts w:ascii="Calibri" w:hAnsi="Calibri" w:cs="Calibri"/>
          <w:color w:val="000000"/>
          <w:shd w:val="clear" w:color="auto" w:fill="FFFFFF"/>
        </w:rPr>
        <w:t xml:space="preserve">ostatniego </w:t>
      </w:r>
      <w:r w:rsidR="008B423A">
        <w:rPr>
          <w:rStyle w:val="eop"/>
          <w:rFonts w:ascii="Calibri" w:hAnsi="Calibri" w:cs="Calibri"/>
          <w:color w:val="000000"/>
          <w:shd w:val="clear" w:color="auto" w:fill="FFFFFF"/>
        </w:rPr>
        <w:t>semestru</w:t>
      </w:r>
      <w:r w:rsidR="009F326F">
        <w:rPr>
          <w:rStyle w:val="eop"/>
          <w:rFonts w:ascii="Calibri" w:hAnsi="Calibri" w:cs="Calibri"/>
          <w:color w:val="000000"/>
          <w:shd w:val="clear" w:color="auto" w:fill="FFFFFF"/>
        </w:rPr>
        <w:t xml:space="preserve">. Warto rozważyć zakończenie w postaci </w:t>
      </w:r>
      <w:r w:rsidR="0008467F">
        <w:rPr>
          <w:rStyle w:val="eop"/>
          <w:rFonts w:ascii="Calibri" w:hAnsi="Calibri" w:cs="Calibri"/>
          <w:color w:val="000000"/>
          <w:shd w:val="clear" w:color="auto" w:fill="FFFFFF"/>
        </w:rPr>
        <w:t>mini-konferencji na której studenci prezentować będą wyniki swoich prac</w:t>
      </w:r>
      <w:r w:rsidR="00A538D3">
        <w:rPr>
          <w:rStyle w:val="eop"/>
          <w:rFonts w:ascii="Calibri" w:hAnsi="Calibri" w:cs="Calibri"/>
          <w:color w:val="000000"/>
          <w:shd w:val="clear" w:color="auto" w:fill="FFFFFF"/>
        </w:rPr>
        <w:t xml:space="preserve"> </w:t>
      </w:r>
      <w:r w:rsidR="003C7A9C">
        <w:rPr>
          <w:rStyle w:val="eop"/>
          <w:rFonts w:ascii="Calibri" w:hAnsi="Calibri" w:cs="Calibri"/>
          <w:color w:val="000000"/>
          <w:shd w:val="clear" w:color="auto" w:fill="FFFFFF"/>
        </w:rPr>
        <w:t>i na którą zaproszeni zostaną przedstawiciele otoczenia gospodarczego uczelni</w:t>
      </w:r>
      <w:r w:rsidR="00AA0B6F">
        <w:rPr>
          <w:rStyle w:val="eop"/>
          <w:rFonts w:ascii="Calibri" w:hAnsi="Calibri" w:cs="Calibri"/>
          <w:color w:val="000000"/>
          <w:shd w:val="clear" w:color="auto" w:fill="FFFFFF"/>
        </w:rPr>
        <w:t>.</w:t>
      </w:r>
    </w:p>
    <w:p w14:paraId="5C178484" w14:textId="233E13A4" w:rsidR="006C6575" w:rsidRDefault="00BB47D0" w:rsidP="001E3149">
      <w:pPr>
        <w:jc w:val="both"/>
        <w:rPr>
          <w:rStyle w:val="eop"/>
          <w:rFonts w:ascii="Calibri" w:hAnsi="Calibri" w:cs="Calibri"/>
          <w:color w:val="000000"/>
          <w:shd w:val="clear" w:color="auto" w:fill="FFFFFF"/>
        </w:rPr>
      </w:pPr>
      <w:r>
        <w:rPr>
          <w:rStyle w:val="normaltextrun"/>
          <w:rFonts w:ascii="Calibri" w:hAnsi="Calibri" w:cs="Calibri"/>
          <w:color w:val="000000"/>
          <w:shd w:val="clear" w:color="auto" w:fill="FFFFFF"/>
        </w:rPr>
        <w:t xml:space="preserve">W programie studiów przewidziano </w:t>
      </w:r>
      <w:r>
        <w:rPr>
          <w:rStyle w:val="normaltextrun"/>
          <w:rFonts w:ascii="Calibri" w:hAnsi="Calibri" w:cs="Calibri"/>
          <w:i/>
          <w:iCs/>
          <w:color w:val="000000"/>
          <w:shd w:val="clear" w:color="auto" w:fill="FFFFFF"/>
        </w:rPr>
        <w:t>Przedmiot ogólnouczelniany</w:t>
      </w:r>
      <w:r>
        <w:rPr>
          <w:rStyle w:val="normaltextrun"/>
          <w:rFonts w:ascii="Calibri" w:hAnsi="Calibri" w:cs="Calibri"/>
          <w:color w:val="000000"/>
          <w:shd w:val="clear" w:color="auto" w:fill="FFFFFF"/>
        </w:rPr>
        <w:t>, któremu przypisano 3</w:t>
      </w:r>
      <w:r w:rsidR="005D7481">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punkty ECTS. Jest to wyraz widocznej na uczelniach polskich tendencji do umożliwienia studentom poszerzenia wiedzy z obszaru kształcenia niezwiązanego ze studiowanym kierunkiem, a znajdującego się w sferze zainteresowań studenta. Ze względu na interdyscyplinarność uczenia maszynowego taka wiedza może być dla studenta cenna z punktu widzenia przyszłej pracy zawodowej. Jeżeli na uczelni taka oferta zajęć ogólnouczelnianych nie jest dostępna, można z tego przedmiotu zrezygnować i zastąpić go innym związanym z obszarem kształcenia.</w:t>
      </w:r>
      <w:r>
        <w:rPr>
          <w:rStyle w:val="eop"/>
          <w:rFonts w:ascii="Calibri" w:hAnsi="Calibri" w:cs="Calibri"/>
          <w:color w:val="000000"/>
          <w:shd w:val="clear" w:color="auto" w:fill="FFFFFF"/>
        </w:rPr>
        <w:t> </w:t>
      </w:r>
    </w:p>
    <w:p w14:paraId="6EC9F436" w14:textId="6E25D87B" w:rsidR="003E1E13" w:rsidRPr="00B55559" w:rsidRDefault="004D1432" w:rsidP="001E3149">
      <w:pPr>
        <w:jc w:val="both"/>
        <w:rPr>
          <w:rFonts w:ascii="Calibri" w:hAnsi="Calibri" w:cs="Calibri"/>
          <w:i/>
          <w:iCs/>
          <w:color w:val="000000"/>
          <w:shd w:val="clear" w:color="auto" w:fill="FFFFFF"/>
        </w:rPr>
      </w:pPr>
      <w:r>
        <w:rPr>
          <w:rStyle w:val="eop"/>
          <w:rFonts w:ascii="Calibri" w:hAnsi="Calibri" w:cs="Calibri"/>
          <w:color w:val="000000"/>
          <w:shd w:val="clear" w:color="auto" w:fill="FFFFFF"/>
        </w:rPr>
        <w:t xml:space="preserve">Rozwój kompetencji językowych zawarto na przedmiocie </w:t>
      </w:r>
      <w:r w:rsidRPr="00B55559">
        <w:rPr>
          <w:rStyle w:val="eop"/>
          <w:rFonts w:ascii="Calibri" w:hAnsi="Calibri" w:cs="Calibri"/>
          <w:i/>
          <w:iCs/>
          <w:color w:val="000000"/>
          <w:shd w:val="clear" w:color="auto" w:fill="FFFFFF"/>
        </w:rPr>
        <w:t>Język angielski</w:t>
      </w:r>
      <w:r>
        <w:rPr>
          <w:rStyle w:val="eop"/>
          <w:rFonts w:ascii="Calibri" w:hAnsi="Calibri" w:cs="Calibri"/>
          <w:color w:val="000000"/>
          <w:shd w:val="clear" w:color="auto" w:fill="FFFFFF"/>
        </w:rPr>
        <w:t xml:space="preserve">. </w:t>
      </w:r>
      <w:r w:rsidR="003715F8">
        <w:rPr>
          <w:rStyle w:val="eop"/>
          <w:rFonts w:ascii="Calibri" w:hAnsi="Calibri" w:cs="Calibri"/>
          <w:color w:val="000000"/>
          <w:shd w:val="clear" w:color="auto" w:fill="FFFFFF"/>
        </w:rPr>
        <w:t>Na studiach trzysemestralnych jest to przedmiot 45 godzinny na pierwszym semestrze, zaś na studiach czterosemestralnych przedmiot łącznie ma przypisanych 90 godzin i odbywa się zarówno na pierwszym jak i drugim semestrze.</w:t>
      </w:r>
      <w:r w:rsidR="00B97665">
        <w:rPr>
          <w:rStyle w:val="eop"/>
          <w:rFonts w:ascii="Calibri" w:hAnsi="Calibri" w:cs="Calibri"/>
          <w:color w:val="000000"/>
          <w:shd w:val="clear" w:color="auto" w:fill="FFFFFF"/>
        </w:rPr>
        <w:t xml:space="preserve"> Uczelnia może zamienić kursy strict</w:t>
      </w:r>
      <w:r w:rsidR="00A676EE">
        <w:rPr>
          <w:rStyle w:val="eop"/>
          <w:rFonts w:ascii="Calibri" w:hAnsi="Calibri" w:cs="Calibri"/>
          <w:color w:val="000000"/>
          <w:shd w:val="clear" w:color="auto" w:fill="FFFFFF"/>
        </w:rPr>
        <w:t>e</w:t>
      </w:r>
      <w:r w:rsidR="00B97665">
        <w:rPr>
          <w:rStyle w:val="eop"/>
          <w:rFonts w:ascii="Calibri" w:hAnsi="Calibri" w:cs="Calibri"/>
          <w:color w:val="000000"/>
          <w:shd w:val="clear" w:color="auto" w:fill="FFFFFF"/>
        </w:rPr>
        <w:t xml:space="preserve"> językowe </w:t>
      </w:r>
      <w:r w:rsidR="000113E2">
        <w:rPr>
          <w:rStyle w:val="eop"/>
          <w:rFonts w:ascii="Calibri" w:hAnsi="Calibri" w:cs="Calibri"/>
          <w:color w:val="000000"/>
          <w:shd w:val="clear" w:color="auto" w:fill="FFFFFF"/>
        </w:rPr>
        <w:t xml:space="preserve">na inny przedmiot prowadzony w tym języku, który wymagać będzie od studentów rozwoju </w:t>
      </w:r>
      <w:r w:rsidR="000113E2">
        <w:rPr>
          <w:rStyle w:val="eop"/>
          <w:rFonts w:ascii="Calibri" w:hAnsi="Calibri" w:cs="Calibri"/>
          <w:color w:val="000000"/>
          <w:shd w:val="clear" w:color="auto" w:fill="FFFFFF"/>
        </w:rPr>
        <w:lastRenderedPageBreak/>
        <w:t>kompetencji językowych zarówno w warstwie prezentacyjnej</w:t>
      </w:r>
      <w:r w:rsidR="00E224D2">
        <w:rPr>
          <w:rStyle w:val="eop"/>
          <w:rFonts w:ascii="Calibri" w:hAnsi="Calibri" w:cs="Calibri"/>
          <w:color w:val="000000"/>
          <w:shd w:val="clear" w:color="auto" w:fill="FFFFFF"/>
        </w:rPr>
        <w:t>,</w:t>
      </w:r>
      <w:r w:rsidR="000113E2">
        <w:rPr>
          <w:rStyle w:val="eop"/>
          <w:rFonts w:ascii="Calibri" w:hAnsi="Calibri" w:cs="Calibri"/>
          <w:color w:val="000000"/>
          <w:shd w:val="clear" w:color="auto" w:fill="FFFFFF"/>
        </w:rPr>
        <w:t xml:space="preserve"> jak i </w:t>
      </w:r>
      <w:r w:rsidR="003E1E13">
        <w:rPr>
          <w:rStyle w:val="eop"/>
          <w:rFonts w:ascii="Calibri" w:hAnsi="Calibri" w:cs="Calibri"/>
          <w:color w:val="000000"/>
          <w:shd w:val="clear" w:color="auto" w:fill="FFFFFF"/>
        </w:rPr>
        <w:t xml:space="preserve">przy tworzeniu rozbudowanych tekstów. Przykładem </w:t>
      </w:r>
      <w:r w:rsidR="00287131">
        <w:rPr>
          <w:rStyle w:val="eop"/>
          <w:rFonts w:ascii="Calibri" w:hAnsi="Calibri" w:cs="Calibri"/>
          <w:color w:val="000000"/>
          <w:shd w:val="clear" w:color="auto" w:fill="FFFFFF"/>
        </w:rPr>
        <w:t xml:space="preserve">takiego przedmiotu jest </w:t>
      </w:r>
      <w:r w:rsidR="004D7843" w:rsidRPr="00B55559">
        <w:rPr>
          <w:rStyle w:val="normaltextrun"/>
          <w:rFonts w:ascii="Calibri" w:hAnsi="Calibri" w:cs="Calibri"/>
          <w:i/>
          <w:iCs/>
          <w:color w:val="000000"/>
        </w:rPr>
        <w:t>Pisanie prac naukowo-technicznych (</w:t>
      </w:r>
      <w:proofErr w:type="spellStart"/>
      <w:r w:rsidR="004D7843" w:rsidRPr="00B55559">
        <w:rPr>
          <w:rStyle w:val="normaltextrun"/>
          <w:rFonts w:ascii="Calibri" w:hAnsi="Calibri" w:cs="Calibri"/>
          <w:i/>
          <w:iCs/>
          <w:color w:val="000000"/>
        </w:rPr>
        <w:t>Scientific</w:t>
      </w:r>
      <w:proofErr w:type="spellEnd"/>
      <w:r w:rsidR="004D7843" w:rsidRPr="00B55559">
        <w:rPr>
          <w:rStyle w:val="normaltextrun"/>
          <w:rFonts w:ascii="Calibri" w:hAnsi="Calibri" w:cs="Calibri"/>
          <w:i/>
          <w:iCs/>
          <w:color w:val="000000"/>
        </w:rPr>
        <w:t xml:space="preserve"> &amp; Technical </w:t>
      </w:r>
      <w:proofErr w:type="spellStart"/>
      <w:r w:rsidR="004D7843" w:rsidRPr="00B55559">
        <w:rPr>
          <w:rStyle w:val="normaltextrun"/>
          <w:rFonts w:ascii="Calibri" w:hAnsi="Calibri" w:cs="Calibri"/>
          <w:i/>
          <w:iCs/>
          <w:color w:val="000000"/>
        </w:rPr>
        <w:t>Writing</w:t>
      </w:r>
      <w:proofErr w:type="spellEnd"/>
      <w:r w:rsidR="004D7843" w:rsidRPr="00B55559">
        <w:rPr>
          <w:rStyle w:val="normaltextrun"/>
          <w:rFonts w:ascii="Calibri" w:hAnsi="Calibri" w:cs="Calibri"/>
          <w:i/>
          <w:iCs/>
          <w:color w:val="000000"/>
        </w:rPr>
        <w:t>)</w:t>
      </w:r>
      <w:r w:rsidR="004D7843">
        <w:rPr>
          <w:rStyle w:val="normaltextrun"/>
          <w:rFonts w:ascii="Calibri" w:hAnsi="Calibri" w:cs="Calibri"/>
          <w:color w:val="000000"/>
        </w:rPr>
        <w:t xml:space="preserve"> oferowany </w:t>
      </w:r>
      <w:r w:rsidR="00F4478A">
        <w:rPr>
          <w:rStyle w:val="normaltextrun"/>
          <w:rFonts w:ascii="Calibri" w:hAnsi="Calibri" w:cs="Calibri"/>
          <w:color w:val="000000"/>
        </w:rPr>
        <w:t>przez Politechnikę Poznańską</w:t>
      </w:r>
      <w:r w:rsidR="00546855">
        <w:rPr>
          <w:rStyle w:val="normaltextrun"/>
          <w:rFonts w:ascii="Calibri" w:hAnsi="Calibri" w:cs="Calibri"/>
          <w:color w:val="000000"/>
        </w:rPr>
        <w:t>.</w:t>
      </w:r>
    </w:p>
    <w:p w14:paraId="62EDF90C" w14:textId="0B337B28" w:rsidR="006B71FF" w:rsidRDefault="006B71FF" w:rsidP="00DB125B">
      <w:pPr>
        <w:jc w:val="both"/>
        <w:rPr>
          <w:rStyle w:val="eop"/>
        </w:rPr>
      </w:pPr>
      <w:r>
        <w:rPr>
          <w:rStyle w:val="eop"/>
        </w:rPr>
        <w:t xml:space="preserve">W programie studiów </w:t>
      </w:r>
      <w:r w:rsidR="00AC58C8">
        <w:rPr>
          <w:rStyle w:val="eop"/>
        </w:rPr>
        <w:t xml:space="preserve">czterosemestralnych występują dodatkowe przedmioty, których głównym celem jest wyrównanie ewentualnych nierówności w </w:t>
      </w:r>
      <w:r w:rsidR="00293A75">
        <w:rPr>
          <w:rStyle w:val="eop"/>
        </w:rPr>
        <w:t>wiedzy świeżo zrekrutowanych studentów. Są to:</w:t>
      </w:r>
      <w:r w:rsidR="00E8196C">
        <w:rPr>
          <w:rStyle w:val="eop"/>
        </w:rPr>
        <w:t xml:space="preserve"> </w:t>
      </w:r>
    </w:p>
    <w:p w14:paraId="7D3059F8" w14:textId="40F191EF" w:rsidR="00E8196C" w:rsidRPr="00B55559" w:rsidRDefault="00E8196C" w:rsidP="00B55559">
      <w:pPr>
        <w:pStyle w:val="Akapitzlist"/>
        <w:numPr>
          <w:ilvl w:val="0"/>
          <w:numId w:val="9"/>
        </w:numPr>
        <w:jc w:val="both"/>
        <w:rPr>
          <w:rStyle w:val="eop"/>
          <w:i/>
          <w:iCs/>
          <w:color w:val="000000"/>
          <w:shd w:val="clear" w:color="auto" w:fill="FFFFFF"/>
        </w:rPr>
      </w:pPr>
      <w:r w:rsidRPr="00B55559">
        <w:rPr>
          <w:rStyle w:val="eop"/>
          <w:i/>
          <w:iCs/>
          <w:color w:val="000000"/>
          <w:shd w:val="clear" w:color="auto" w:fill="FFFFFF"/>
        </w:rPr>
        <w:t>Administracja usługami sieciowymi</w:t>
      </w:r>
      <w:r w:rsidR="00546855">
        <w:rPr>
          <w:rStyle w:val="eop"/>
          <w:i/>
          <w:iCs/>
          <w:color w:val="000000"/>
          <w:shd w:val="clear" w:color="auto" w:fill="FFFFFF"/>
        </w:rPr>
        <w:t>,</w:t>
      </w:r>
    </w:p>
    <w:p w14:paraId="019BFEF1" w14:textId="01A835F0" w:rsidR="00D507D2" w:rsidRDefault="00E8196C" w:rsidP="00CF4E6F">
      <w:pPr>
        <w:pStyle w:val="Akapitzlist"/>
        <w:numPr>
          <w:ilvl w:val="0"/>
          <w:numId w:val="9"/>
        </w:numPr>
        <w:jc w:val="both"/>
        <w:rPr>
          <w:rStyle w:val="eop"/>
          <w:i/>
          <w:iCs/>
          <w:color w:val="000000"/>
          <w:shd w:val="clear" w:color="auto" w:fill="FFFFFF"/>
        </w:rPr>
      </w:pPr>
      <w:r w:rsidRPr="00B55559">
        <w:rPr>
          <w:rStyle w:val="eop"/>
          <w:i/>
          <w:iCs/>
          <w:color w:val="000000"/>
          <w:shd w:val="clear" w:color="auto" w:fill="FFFFFF"/>
        </w:rPr>
        <w:t>Programowanie sieciowe w języku C</w:t>
      </w:r>
      <w:r w:rsidRPr="00B55559">
        <w:rPr>
          <w:rStyle w:val="eop"/>
          <w:i/>
          <w:iCs/>
          <w:color w:val="000000"/>
          <w:shd w:val="clear" w:color="auto" w:fill="FFFFFF"/>
        </w:rPr>
        <w:tab/>
      </w:r>
      <w:r w:rsidR="00546855">
        <w:rPr>
          <w:rStyle w:val="eop"/>
          <w:i/>
          <w:iCs/>
          <w:color w:val="000000"/>
          <w:shd w:val="clear" w:color="auto" w:fill="FFFFFF"/>
        </w:rPr>
        <w:t>,</w:t>
      </w:r>
    </w:p>
    <w:p w14:paraId="371B82FE" w14:textId="2D29EE83" w:rsidR="00E8196C" w:rsidRPr="00B55559" w:rsidRDefault="00E8196C" w:rsidP="00B55559">
      <w:pPr>
        <w:pStyle w:val="Akapitzlist"/>
        <w:numPr>
          <w:ilvl w:val="0"/>
          <w:numId w:val="9"/>
        </w:numPr>
        <w:jc w:val="both"/>
        <w:rPr>
          <w:rStyle w:val="eop"/>
          <w:i/>
          <w:iCs/>
          <w:color w:val="000000"/>
          <w:shd w:val="clear" w:color="auto" w:fill="FFFFFF"/>
        </w:rPr>
      </w:pPr>
      <w:r w:rsidRPr="00B55559">
        <w:rPr>
          <w:rStyle w:val="eop"/>
          <w:i/>
          <w:iCs/>
          <w:color w:val="000000"/>
          <w:shd w:val="clear" w:color="auto" w:fill="FFFFFF"/>
        </w:rPr>
        <w:t>Zaawansowane algorytmy kombinatoryczne</w:t>
      </w:r>
      <w:r w:rsidR="00546855">
        <w:rPr>
          <w:rStyle w:val="eop"/>
          <w:i/>
          <w:iCs/>
          <w:color w:val="000000"/>
          <w:shd w:val="clear" w:color="auto" w:fill="FFFFFF"/>
        </w:rPr>
        <w:t>.</w:t>
      </w:r>
    </w:p>
    <w:p w14:paraId="698A4023" w14:textId="4304DAB2" w:rsidR="00D507D2" w:rsidRDefault="00B90F0B" w:rsidP="00E8196C">
      <w:pPr>
        <w:jc w:val="both"/>
        <w:rPr>
          <w:rStyle w:val="eop"/>
        </w:rPr>
      </w:pPr>
      <w:r>
        <w:rPr>
          <w:rStyle w:val="eop"/>
        </w:rPr>
        <w:t xml:space="preserve">Treści omawiane na dwóch pierwszych przedmiotach często pojawiają się w programach studiów inżynierskich </w:t>
      </w:r>
      <w:r w:rsidR="00DC75A5">
        <w:rPr>
          <w:rStyle w:val="eop"/>
        </w:rPr>
        <w:t xml:space="preserve">na kierunku </w:t>
      </w:r>
      <w:r w:rsidR="00DC75A5" w:rsidRPr="00A508A2">
        <w:rPr>
          <w:rStyle w:val="eop"/>
          <w:i/>
        </w:rPr>
        <w:t>Informatyka</w:t>
      </w:r>
      <w:r w:rsidR="00DC75A5">
        <w:rPr>
          <w:rStyle w:val="eop"/>
        </w:rPr>
        <w:t>, dlatego w sytuacji gdy nowo zrekrutowany student przedstawi potwierdzenie uzyskania odpowiednich kompetencji, powinien w</w:t>
      </w:r>
      <w:r w:rsidR="00EE363B">
        <w:rPr>
          <w:rStyle w:val="eop"/>
        </w:rPr>
        <w:t> </w:t>
      </w:r>
      <w:r w:rsidR="00DC75A5">
        <w:rPr>
          <w:rStyle w:val="eop"/>
        </w:rPr>
        <w:t xml:space="preserve">miejsce </w:t>
      </w:r>
      <w:r w:rsidR="00F30EA3">
        <w:rPr>
          <w:rStyle w:val="eop"/>
        </w:rPr>
        <w:t xml:space="preserve">odpowiednich przedmiotów wybrać </w:t>
      </w:r>
      <w:r w:rsidR="00A064D7">
        <w:rPr>
          <w:rStyle w:val="eop"/>
        </w:rPr>
        <w:t>taką</w:t>
      </w:r>
      <w:r w:rsidR="00F30EA3">
        <w:rPr>
          <w:rStyle w:val="eop"/>
        </w:rPr>
        <w:t xml:space="preserve"> ilość przedmiotów do wyboru</w:t>
      </w:r>
      <w:r w:rsidR="00A064D7">
        <w:rPr>
          <w:rStyle w:val="eop"/>
        </w:rPr>
        <w:t>, ab</w:t>
      </w:r>
      <w:r w:rsidR="009F1B83">
        <w:rPr>
          <w:rStyle w:val="eop"/>
        </w:rPr>
        <w:t xml:space="preserve">y suma przypisanych im punktów ECTS była równa bądź większa od </w:t>
      </w:r>
      <w:r w:rsidR="005A7CEC">
        <w:rPr>
          <w:rStyle w:val="eop"/>
        </w:rPr>
        <w:t>sumy punktów zastępowanych przedmiotów.</w:t>
      </w:r>
    </w:p>
    <w:p w14:paraId="0C2EE9A2" w14:textId="0442760B" w:rsidR="00E8196C" w:rsidRDefault="005A7CEC" w:rsidP="00E8196C">
      <w:pPr>
        <w:jc w:val="both"/>
        <w:rPr>
          <w:rStyle w:val="eop"/>
        </w:rPr>
      </w:pPr>
      <w:r>
        <w:rPr>
          <w:rStyle w:val="eop"/>
        </w:rPr>
        <w:t>Oprócz przedmiotów wyrównujących,</w:t>
      </w:r>
      <w:r w:rsidR="00E8196C">
        <w:rPr>
          <w:rStyle w:val="eop"/>
        </w:rPr>
        <w:t xml:space="preserve"> student studiów czterosemestralnych na drugim semestrze</w:t>
      </w:r>
      <w:r w:rsidR="008D5418">
        <w:rPr>
          <w:rStyle w:val="eop"/>
        </w:rPr>
        <w:t xml:space="preserve"> ma w programie dwa </w:t>
      </w:r>
      <w:r>
        <w:rPr>
          <w:rStyle w:val="eop"/>
        </w:rPr>
        <w:t xml:space="preserve">dodatkowe (nie występujące w programie studiów trzysemestralnych) </w:t>
      </w:r>
      <w:r w:rsidR="008D5418">
        <w:rPr>
          <w:rStyle w:val="eop"/>
        </w:rPr>
        <w:t xml:space="preserve">obowiązkowe przedmioty, których celem jest pogłębienie wiedzy </w:t>
      </w:r>
      <w:r w:rsidR="00B251A6">
        <w:rPr>
          <w:rStyle w:val="eop"/>
        </w:rPr>
        <w:t xml:space="preserve">na temat architektury złośliwego oprogramowania </w:t>
      </w:r>
      <w:r w:rsidR="00EA38F1">
        <w:rPr>
          <w:rStyle w:val="eop"/>
        </w:rPr>
        <w:t>(</w:t>
      </w:r>
      <w:r w:rsidR="00EA6713" w:rsidRPr="00B55559">
        <w:rPr>
          <w:rStyle w:val="eop"/>
          <w:i/>
          <w:iCs/>
        </w:rPr>
        <w:t>Inżynieria wsteczna złośliwego oprogramowania</w:t>
      </w:r>
      <w:r w:rsidR="00EA38F1">
        <w:rPr>
          <w:rStyle w:val="eop"/>
        </w:rPr>
        <w:t>)</w:t>
      </w:r>
      <w:r w:rsidR="00EA6713">
        <w:rPr>
          <w:rStyle w:val="eop"/>
        </w:rPr>
        <w:t xml:space="preserve"> </w:t>
      </w:r>
      <w:r w:rsidR="00B251A6">
        <w:rPr>
          <w:rStyle w:val="eop"/>
        </w:rPr>
        <w:t xml:space="preserve">oraz praktycznych zastosowań wiedzy </w:t>
      </w:r>
      <w:r w:rsidR="00EA38F1">
        <w:rPr>
          <w:rStyle w:val="eop"/>
        </w:rPr>
        <w:t>na temat</w:t>
      </w:r>
      <w:r w:rsidR="00EA38F1" w:rsidRPr="00EA38F1">
        <w:rPr>
          <w:rStyle w:val="eop"/>
        </w:rPr>
        <w:t xml:space="preserve"> </w:t>
      </w:r>
      <w:r w:rsidR="00EA38F1">
        <w:rPr>
          <w:rStyle w:val="eop"/>
        </w:rPr>
        <w:t xml:space="preserve">problematyki oraz </w:t>
      </w:r>
      <w:r w:rsidR="00EA38F1" w:rsidRPr="00EA38F1">
        <w:rPr>
          <w:rStyle w:val="eop"/>
        </w:rPr>
        <w:t>meto</w:t>
      </w:r>
      <w:r w:rsidR="00EA38F1">
        <w:rPr>
          <w:rStyle w:val="eop"/>
        </w:rPr>
        <w:t>d</w:t>
      </w:r>
      <w:r w:rsidR="00EA38F1" w:rsidRPr="00EA38F1">
        <w:rPr>
          <w:rStyle w:val="eop"/>
        </w:rPr>
        <w:t xml:space="preserve"> pozyskiwania, zabezpieczania i analizy danych cyfrowych</w:t>
      </w:r>
      <w:r w:rsidR="00EA6713">
        <w:rPr>
          <w:rStyle w:val="eop"/>
        </w:rPr>
        <w:t xml:space="preserve"> (</w:t>
      </w:r>
      <w:r w:rsidR="00EA6713" w:rsidRPr="00B55559">
        <w:rPr>
          <w:rStyle w:val="eop"/>
          <w:i/>
          <w:iCs/>
        </w:rPr>
        <w:t>Kryminalistyka cyfrowa</w:t>
      </w:r>
      <w:r w:rsidR="00EA6713">
        <w:rPr>
          <w:rStyle w:val="eop"/>
        </w:rPr>
        <w:t>)</w:t>
      </w:r>
      <w:r w:rsidR="00EA38F1">
        <w:rPr>
          <w:rStyle w:val="eop"/>
        </w:rPr>
        <w:t>.</w:t>
      </w:r>
      <w:r w:rsidR="00204290">
        <w:rPr>
          <w:rStyle w:val="eop"/>
        </w:rPr>
        <w:t xml:space="preserve"> Przedmioty te mogą być również zamieszczone w ofercie kierunkowych przedmiotów do wyboru dla studiów trzysemestralnych</w:t>
      </w:r>
      <w:r w:rsidR="00D507D2">
        <w:rPr>
          <w:rStyle w:val="eop"/>
        </w:rPr>
        <w:t>.</w:t>
      </w:r>
    </w:p>
    <w:p w14:paraId="7D16A94F" w14:textId="6EC9C2E2" w:rsidR="00AC3014" w:rsidRPr="00B55559" w:rsidRDefault="00D507D2" w:rsidP="00AC3014">
      <w:pPr>
        <w:jc w:val="both"/>
        <w:rPr>
          <w:rStyle w:val="eop"/>
        </w:rPr>
      </w:pPr>
      <w:r>
        <w:rPr>
          <w:rStyle w:val="eop"/>
        </w:rPr>
        <w:t>Program</w:t>
      </w:r>
      <w:r w:rsidR="00AF6475" w:rsidRPr="00B55559">
        <w:rPr>
          <w:rStyle w:val="eop"/>
        </w:rPr>
        <w:t xml:space="preserve"> studiów przewiduje umożliwienie studentowi (</w:t>
      </w:r>
      <w:r w:rsidR="00AF6475" w:rsidRPr="00B55559">
        <w:rPr>
          <w:rStyle w:val="eop"/>
          <w:shd w:val="clear" w:color="auto" w:fill="FFFFFF"/>
        </w:rPr>
        <w:t>w porozumieniu z tutorem lub promotorem</w:t>
      </w:r>
      <w:r w:rsidR="00AF6475" w:rsidRPr="00B55559">
        <w:rPr>
          <w:rStyle w:val="eop"/>
        </w:rPr>
        <w:t xml:space="preserve">) swobodnego dobrania przedmiotów specjalizacyjnych. </w:t>
      </w:r>
      <w:r w:rsidR="00E6730C" w:rsidRPr="00B55559">
        <w:rPr>
          <w:rStyle w:val="eop"/>
        </w:rPr>
        <w:t xml:space="preserve">Przykładowa oferta </w:t>
      </w:r>
      <w:r w:rsidR="004C3082" w:rsidRPr="00B55559">
        <w:rPr>
          <w:rStyle w:val="eop"/>
        </w:rPr>
        <w:t xml:space="preserve">takich przedmiotów została przedstawiona w następnej sekcji, poświęconej treściom nauczania. Ogólnie w proponowanych programach studiów </w:t>
      </w:r>
      <w:r w:rsidR="00A818CB" w:rsidRPr="00B55559">
        <w:rPr>
          <w:rStyle w:val="eop"/>
          <w:color w:val="000000"/>
          <w:shd w:val="clear" w:color="auto" w:fill="FFFFFF"/>
        </w:rPr>
        <w:t>liczba punktów ECTS przypisanych do przedmiotów zaliczanych do zajęć do wyboru wynosi: 38 dla studiów trzysemestralnych oraz 4</w:t>
      </w:r>
      <w:r w:rsidR="00A93D35" w:rsidRPr="00B55559">
        <w:rPr>
          <w:rStyle w:val="eop"/>
          <w:color w:val="000000"/>
          <w:shd w:val="clear" w:color="auto" w:fill="FFFFFF"/>
        </w:rPr>
        <w:t>4</w:t>
      </w:r>
      <w:r w:rsidR="00A818CB" w:rsidRPr="00B55559">
        <w:rPr>
          <w:rStyle w:val="eop"/>
          <w:color w:val="000000"/>
          <w:shd w:val="clear" w:color="auto" w:fill="FFFFFF"/>
        </w:rPr>
        <w:t xml:space="preserve"> dla</w:t>
      </w:r>
      <w:r w:rsidR="00A93D35" w:rsidRPr="00B55559">
        <w:rPr>
          <w:rStyle w:val="eop"/>
          <w:color w:val="000000"/>
          <w:shd w:val="clear" w:color="auto" w:fill="FFFFFF"/>
        </w:rPr>
        <w:t xml:space="preserve"> studiów czterosemestralnych</w:t>
      </w:r>
      <w:r w:rsidR="00DB125B" w:rsidRPr="00B55559">
        <w:rPr>
          <w:rStyle w:val="eop"/>
          <w:color w:val="000000"/>
          <w:shd w:val="clear" w:color="auto" w:fill="FFFFFF"/>
        </w:rPr>
        <w:t>.</w:t>
      </w:r>
      <w:r w:rsidR="00AC3014" w:rsidRPr="0F319566">
        <w:rPr>
          <w:rStyle w:val="eop"/>
          <w:color w:val="000000" w:themeColor="text1"/>
        </w:rPr>
        <w:t xml:space="preserve"> Uwaga: podczas dostosowywania planu i programu do konkretnej uczelni i jej warunków należy przeanalizować jeszcze raz faktyczny nakład pracy studenta na konkretnej realizacji przedmiotu oraz ile punktów ECTS </w:t>
      </w:r>
      <w:r w:rsidR="00AC3014" w:rsidRPr="0F319566">
        <w:rPr>
          <w:rStyle w:val="eop"/>
        </w:rPr>
        <w:t>będzie realizowanych w</w:t>
      </w:r>
      <w:r w:rsidR="0004383D">
        <w:rPr>
          <w:rStyle w:val="eop"/>
        </w:rPr>
        <w:t> </w:t>
      </w:r>
      <w:r w:rsidR="00AC3014" w:rsidRPr="0F319566">
        <w:rPr>
          <w:rStyle w:val="eop"/>
        </w:rPr>
        <w:t>kontakcie z nauczycielem.</w:t>
      </w:r>
    </w:p>
    <w:p w14:paraId="41C79CCD" w14:textId="696A366E" w:rsidR="00A818CB" w:rsidRPr="00B55559" w:rsidRDefault="00A818CB" w:rsidP="00B55559">
      <w:pPr>
        <w:jc w:val="both"/>
        <w:rPr>
          <w:rStyle w:val="eop"/>
          <w:color w:val="000000"/>
          <w:shd w:val="clear" w:color="auto" w:fill="FFFFFF"/>
        </w:rPr>
      </w:pPr>
    </w:p>
    <w:p w14:paraId="5D882B19" w14:textId="2CBBBDCD" w:rsidR="00A818CB" w:rsidRPr="00B55559" w:rsidRDefault="00A818CB" w:rsidP="00B55559">
      <w:pPr>
        <w:jc w:val="both"/>
        <w:rPr>
          <w:rStyle w:val="eop"/>
          <w:rFonts w:ascii="Calibri" w:hAnsi="Calibri" w:cs="Calibri"/>
          <w:color w:val="000000"/>
          <w:shd w:val="clear" w:color="auto" w:fill="FFFFFF"/>
        </w:rPr>
      </w:pPr>
      <w:r w:rsidRPr="00B55559">
        <w:rPr>
          <w:rStyle w:val="eop"/>
          <w:color w:val="000000"/>
          <w:shd w:val="clear" w:color="auto" w:fill="FFFFFF"/>
        </w:rPr>
        <w:t>Do przedmiotów tych zaliczane są:</w:t>
      </w:r>
    </w:p>
    <w:p w14:paraId="4BEA47F5" w14:textId="59D84391" w:rsidR="00A818CB" w:rsidRPr="00B55559" w:rsidRDefault="00A818CB" w:rsidP="00B55559">
      <w:pPr>
        <w:pStyle w:val="Akapitzlist"/>
        <w:numPr>
          <w:ilvl w:val="0"/>
          <w:numId w:val="9"/>
        </w:numPr>
        <w:jc w:val="both"/>
        <w:rPr>
          <w:rStyle w:val="eop"/>
          <w:i/>
          <w:iCs/>
          <w:color w:val="000000"/>
          <w:shd w:val="clear" w:color="auto" w:fill="FFFFFF"/>
        </w:rPr>
      </w:pPr>
      <w:r w:rsidRPr="00B55559">
        <w:rPr>
          <w:rStyle w:val="eop"/>
          <w:color w:val="000000"/>
          <w:shd w:val="clear" w:color="auto" w:fill="FFFFFF"/>
        </w:rPr>
        <w:lastRenderedPageBreak/>
        <w:t xml:space="preserve">Przedmioty do wyboru </w:t>
      </w:r>
      <w:r w:rsidR="00531011">
        <w:rPr>
          <w:rStyle w:val="eop"/>
          <w:i/>
          <w:iCs/>
          <w:color w:val="000000"/>
          <w:shd w:val="clear" w:color="auto" w:fill="FFFFFF"/>
        </w:rPr>
        <w:t xml:space="preserve">I, II, III, IV, V*, VI* </w:t>
      </w:r>
      <w:r w:rsidRPr="00B55559">
        <w:rPr>
          <w:rStyle w:val="eop"/>
          <w:color w:val="000000"/>
          <w:shd w:val="clear" w:color="auto" w:fill="FFFFFF"/>
        </w:rPr>
        <w:t>–</w:t>
      </w:r>
      <w:r w:rsidR="00720FA0">
        <w:rPr>
          <w:rStyle w:val="eop"/>
          <w:color w:val="000000"/>
          <w:shd w:val="clear" w:color="auto" w:fill="FFFFFF"/>
        </w:rPr>
        <w:t xml:space="preserve"> 3</w:t>
      </w:r>
      <w:r w:rsidRPr="00B55559">
        <w:rPr>
          <w:rStyle w:val="eop"/>
          <w:color w:val="000000"/>
          <w:shd w:val="clear" w:color="auto" w:fill="FFFFFF"/>
        </w:rPr>
        <w:t xml:space="preserve"> punktów za każdy przedmiot,</w:t>
      </w:r>
      <w:r w:rsidRPr="00B55559">
        <w:rPr>
          <w:rStyle w:val="eop"/>
          <w:rFonts w:ascii="Calibri" w:hAnsi="Calibri" w:cs="Calibri"/>
          <w:i/>
          <w:iCs/>
          <w:color w:val="000000"/>
          <w:shd w:val="clear" w:color="auto" w:fill="FFFFFF"/>
        </w:rPr>
        <w:t> </w:t>
      </w:r>
    </w:p>
    <w:p w14:paraId="75D74EBA" w14:textId="41E78B40" w:rsidR="00A818CB" w:rsidRPr="00B55559" w:rsidRDefault="00A818CB" w:rsidP="00B55559">
      <w:pPr>
        <w:pStyle w:val="Akapitzlist"/>
        <w:numPr>
          <w:ilvl w:val="0"/>
          <w:numId w:val="9"/>
        </w:numPr>
        <w:jc w:val="both"/>
        <w:rPr>
          <w:rStyle w:val="eop"/>
          <w:i/>
          <w:iCs/>
          <w:color w:val="000000"/>
          <w:shd w:val="clear" w:color="auto" w:fill="FFFFFF"/>
        </w:rPr>
      </w:pPr>
      <w:r w:rsidRPr="00B55559">
        <w:rPr>
          <w:rStyle w:val="eop"/>
          <w:color w:val="000000"/>
          <w:shd w:val="clear" w:color="auto" w:fill="FFFFFF"/>
        </w:rPr>
        <w:t>Przedmiot ogólnouczelniany</w:t>
      </w:r>
      <w:r w:rsidRPr="00B55559">
        <w:rPr>
          <w:rStyle w:val="eop"/>
          <w:i/>
          <w:iCs/>
          <w:color w:val="000000"/>
          <w:shd w:val="clear" w:color="auto" w:fill="FFFFFF"/>
        </w:rPr>
        <w:t xml:space="preserve"> – </w:t>
      </w:r>
      <w:r w:rsidR="00720FA0" w:rsidRPr="00B55559">
        <w:rPr>
          <w:rStyle w:val="eop"/>
          <w:color w:val="000000"/>
          <w:shd w:val="clear" w:color="auto" w:fill="FFFFFF"/>
        </w:rPr>
        <w:t>2</w:t>
      </w:r>
      <w:r w:rsidRPr="00B55559">
        <w:rPr>
          <w:rStyle w:val="eop"/>
          <w:color w:val="000000"/>
          <w:shd w:val="clear" w:color="auto" w:fill="FFFFFF"/>
        </w:rPr>
        <w:t xml:space="preserve"> punkty ECTS</w:t>
      </w:r>
      <w:r w:rsidRPr="00B55559">
        <w:rPr>
          <w:rStyle w:val="eop"/>
          <w:i/>
          <w:iCs/>
          <w:color w:val="000000"/>
          <w:shd w:val="clear" w:color="auto" w:fill="FFFFFF"/>
        </w:rPr>
        <w:t>,</w:t>
      </w:r>
      <w:r w:rsidRPr="00B55559">
        <w:rPr>
          <w:rStyle w:val="eop"/>
          <w:rFonts w:ascii="Calibri" w:hAnsi="Calibri" w:cs="Calibri"/>
          <w:i/>
          <w:iCs/>
          <w:color w:val="000000"/>
          <w:shd w:val="clear" w:color="auto" w:fill="FFFFFF"/>
        </w:rPr>
        <w:t> </w:t>
      </w:r>
    </w:p>
    <w:p w14:paraId="5FF435C5" w14:textId="0566A543" w:rsidR="00A818CB" w:rsidRPr="00B55559" w:rsidRDefault="00A818CB" w:rsidP="00B55559">
      <w:pPr>
        <w:pStyle w:val="Akapitzlist"/>
        <w:numPr>
          <w:ilvl w:val="0"/>
          <w:numId w:val="9"/>
        </w:numPr>
        <w:jc w:val="both"/>
        <w:rPr>
          <w:rStyle w:val="eop"/>
          <w:i/>
          <w:iCs/>
          <w:color w:val="000000"/>
          <w:shd w:val="clear" w:color="auto" w:fill="FFFFFF"/>
        </w:rPr>
      </w:pPr>
      <w:r w:rsidRPr="00B55559">
        <w:rPr>
          <w:rStyle w:val="eop"/>
          <w:color w:val="000000"/>
          <w:shd w:val="clear" w:color="auto" w:fill="FFFFFF"/>
        </w:rPr>
        <w:t xml:space="preserve">Seminarium magisterskie </w:t>
      </w:r>
      <w:r w:rsidR="0073780C">
        <w:rPr>
          <w:rStyle w:val="eop"/>
          <w:i/>
          <w:iCs/>
          <w:color w:val="000000"/>
          <w:shd w:val="clear" w:color="auto" w:fill="FFFFFF"/>
        </w:rPr>
        <w:t>I</w:t>
      </w:r>
      <w:r w:rsidRPr="00B55559">
        <w:rPr>
          <w:rStyle w:val="eop"/>
          <w:color w:val="000000"/>
          <w:shd w:val="clear" w:color="auto" w:fill="FFFFFF"/>
        </w:rPr>
        <w:t xml:space="preserve">, </w:t>
      </w:r>
      <w:r w:rsidR="0073780C">
        <w:rPr>
          <w:rStyle w:val="eop"/>
          <w:i/>
          <w:iCs/>
          <w:color w:val="000000"/>
          <w:shd w:val="clear" w:color="auto" w:fill="FFFFFF"/>
        </w:rPr>
        <w:t>II</w:t>
      </w:r>
      <w:r w:rsidRPr="00B55559">
        <w:rPr>
          <w:rStyle w:val="eop"/>
          <w:color w:val="000000"/>
          <w:shd w:val="clear" w:color="auto" w:fill="FFFFFF"/>
        </w:rPr>
        <w:t xml:space="preserve">, </w:t>
      </w:r>
      <w:r w:rsidR="0073780C">
        <w:rPr>
          <w:rStyle w:val="eop"/>
          <w:i/>
          <w:iCs/>
          <w:color w:val="000000"/>
          <w:shd w:val="clear" w:color="auto" w:fill="FFFFFF"/>
        </w:rPr>
        <w:t xml:space="preserve">III </w:t>
      </w:r>
      <w:r w:rsidRPr="00B55559">
        <w:rPr>
          <w:rStyle w:val="eop"/>
          <w:color w:val="000000"/>
          <w:shd w:val="clear" w:color="auto" w:fill="FFFFFF"/>
        </w:rPr>
        <w:t>– 1</w:t>
      </w:r>
      <w:r w:rsidR="0073780C">
        <w:rPr>
          <w:rStyle w:val="eop"/>
          <w:color w:val="000000"/>
          <w:shd w:val="clear" w:color="auto" w:fill="FFFFFF"/>
        </w:rPr>
        <w:t>4</w:t>
      </w:r>
      <w:r w:rsidRPr="00B55559">
        <w:rPr>
          <w:rStyle w:val="eop"/>
          <w:color w:val="000000"/>
          <w:shd w:val="clear" w:color="auto" w:fill="FFFFFF"/>
        </w:rPr>
        <w:t xml:space="preserve"> punktów ECTS</w:t>
      </w:r>
      <w:r w:rsidRPr="00B55559">
        <w:rPr>
          <w:rStyle w:val="eop"/>
          <w:i/>
          <w:iCs/>
          <w:color w:val="000000"/>
          <w:shd w:val="clear" w:color="auto" w:fill="FFFFFF"/>
        </w:rPr>
        <w:t>,</w:t>
      </w:r>
      <w:r w:rsidRPr="00B55559">
        <w:rPr>
          <w:rStyle w:val="eop"/>
          <w:rFonts w:ascii="Calibri" w:hAnsi="Calibri" w:cs="Calibri"/>
          <w:i/>
          <w:iCs/>
          <w:color w:val="000000"/>
          <w:shd w:val="clear" w:color="auto" w:fill="FFFFFF"/>
        </w:rPr>
        <w:t> </w:t>
      </w:r>
    </w:p>
    <w:p w14:paraId="36BFBEAD" w14:textId="4F102CCE" w:rsidR="00A818CB" w:rsidRPr="00B55559" w:rsidRDefault="00A818CB" w:rsidP="00B55559">
      <w:pPr>
        <w:pStyle w:val="Akapitzlist"/>
        <w:numPr>
          <w:ilvl w:val="0"/>
          <w:numId w:val="9"/>
        </w:numPr>
        <w:jc w:val="both"/>
        <w:rPr>
          <w:rStyle w:val="eop"/>
          <w:i/>
          <w:iCs/>
          <w:color w:val="000000"/>
          <w:shd w:val="clear" w:color="auto" w:fill="FFFFFF"/>
        </w:rPr>
      </w:pPr>
      <w:r w:rsidRPr="00B55559">
        <w:rPr>
          <w:rStyle w:val="eop"/>
          <w:color w:val="000000"/>
          <w:shd w:val="clear" w:color="auto" w:fill="FFFFFF"/>
        </w:rPr>
        <w:t xml:space="preserve">Projekt </w:t>
      </w:r>
      <w:r w:rsidR="002F2EBB">
        <w:rPr>
          <w:rStyle w:val="eop"/>
          <w:i/>
          <w:iCs/>
          <w:color w:val="000000"/>
          <w:shd w:val="clear" w:color="auto" w:fill="FFFFFF"/>
        </w:rPr>
        <w:t xml:space="preserve">badawczo-rozwojowy I </w:t>
      </w:r>
      <w:proofErr w:type="spellStart"/>
      <w:r w:rsidR="002F2EBB">
        <w:rPr>
          <w:rStyle w:val="eop"/>
          <w:i/>
          <w:iCs/>
          <w:color w:val="000000"/>
          <w:shd w:val="clear" w:color="auto" w:fill="FFFFFF"/>
        </w:rPr>
        <w:t>i</w:t>
      </w:r>
      <w:proofErr w:type="spellEnd"/>
      <w:r w:rsidR="002F2EBB">
        <w:rPr>
          <w:rStyle w:val="eop"/>
          <w:i/>
          <w:iCs/>
          <w:color w:val="000000"/>
          <w:shd w:val="clear" w:color="auto" w:fill="FFFFFF"/>
        </w:rPr>
        <w:t xml:space="preserve"> II</w:t>
      </w:r>
      <w:r w:rsidRPr="00B55559">
        <w:rPr>
          <w:rStyle w:val="eop"/>
          <w:i/>
          <w:iCs/>
          <w:color w:val="000000"/>
          <w:shd w:val="clear" w:color="auto" w:fill="FFFFFF"/>
        </w:rPr>
        <w:t xml:space="preserve"> </w:t>
      </w:r>
      <w:r w:rsidRPr="00B55559">
        <w:rPr>
          <w:rStyle w:val="eop"/>
          <w:color w:val="000000"/>
          <w:shd w:val="clear" w:color="auto" w:fill="FFFFFF"/>
        </w:rPr>
        <w:t xml:space="preserve">– </w:t>
      </w:r>
      <w:r w:rsidR="002F2EBB">
        <w:rPr>
          <w:rStyle w:val="eop"/>
          <w:color w:val="000000"/>
          <w:shd w:val="clear" w:color="auto" w:fill="FFFFFF"/>
        </w:rPr>
        <w:t>10</w:t>
      </w:r>
      <w:r w:rsidRPr="00B55559">
        <w:rPr>
          <w:rStyle w:val="eop"/>
          <w:color w:val="000000"/>
          <w:shd w:val="clear" w:color="auto" w:fill="FFFFFF"/>
        </w:rPr>
        <w:t xml:space="preserve"> punktów ECTS</w:t>
      </w:r>
      <w:r w:rsidRPr="00B55559">
        <w:rPr>
          <w:rStyle w:val="eop"/>
          <w:i/>
          <w:iCs/>
          <w:color w:val="000000"/>
          <w:shd w:val="clear" w:color="auto" w:fill="FFFFFF"/>
        </w:rPr>
        <w:t>.</w:t>
      </w:r>
      <w:r w:rsidRPr="00B55559">
        <w:rPr>
          <w:rStyle w:val="eop"/>
          <w:rFonts w:ascii="Calibri" w:hAnsi="Calibri" w:cs="Calibri"/>
          <w:i/>
          <w:iCs/>
          <w:color w:val="000000"/>
          <w:shd w:val="clear" w:color="auto" w:fill="FFFFFF"/>
        </w:rPr>
        <w:t> </w:t>
      </w:r>
    </w:p>
    <w:p w14:paraId="53AA417B" w14:textId="77777777" w:rsidR="00AC3014" w:rsidRDefault="001402A3" w:rsidP="00AC3014">
      <w:pPr>
        <w:jc w:val="both"/>
        <w:rPr>
          <w:rStyle w:val="eop"/>
        </w:rPr>
      </w:pPr>
      <w:r w:rsidRPr="00B55559">
        <w:rPr>
          <w:rStyle w:val="eop"/>
        </w:rPr>
        <w:t xml:space="preserve">Przedmioty oznaczone * występują jedynie w </w:t>
      </w:r>
      <w:r w:rsidR="00C72492" w:rsidRPr="00B55559">
        <w:rPr>
          <w:rStyle w:val="eop"/>
        </w:rPr>
        <w:t>programie studiów czterosemestralnych</w:t>
      </w:r>
      <w:r w:rsidR="006B71FF">
        <w:rPr>
          <w:rStyle w:val="eop"/>
        </w:rPr>
        <w:t xml:space="preserve">. </w:t>
      </w:r>
      <w:r w:rsidR="005A7CEC">
        <w:rPr>
          <w:rStyle w:val="eop"/>
        </w:rPr>
        <w:t>Biorąc pod uwagę</w:t>
      </w:r>
      <w:r w:rsidR="0002207C">
        <w:rPr>
          <w:rStyle w:val="eop"/>
        </w:rPr>
        <w:t xml:space="preserve">, że wspomniane wyżej przedmioty </w:t>
      </w:r>
      <w:r w:rsidR="006519ED">
        <w:rPr>
          <w:rStyle w:val="eop"/>
        </w:rPr>
        <w:t xml:space="preserve">wyrównujące można zastąpić przedmiotami do wyboru, uczelnia powinna przygotować bogatą ofertę takich przedmiotów. </w:t>
      </w:r>
      <w:r w:rsidR="007C722B">
        <w:rPr>
          <w:rStyle w:val="eop"/>
        </w:rPr>
        <w:t>Minimalna łączna suma punktów ECTS</w:t>
      </w:r>
      <w:r w:rsidR="002F7F41">
        <w:rPr>
          <w:rStyle w:val="eop"/>
        </w:rPr>
        <w:t xml:space="preserve"> przypisanych do tych przedmiotów powinna wynosić 33.</w:t>
      </w:r>
      <w:r w:rsidR="00C75C3D">
        <w:rPr>
          <w:rStyle w:val="eop"/>
        </w:rPr>
        <w:t xml:space="preserve"> Przy</w:t>
      </w:r>
      <w:r w:rsidR="002F316E">
        <w:rPr>
          <w:rStyle w:val="eop"/>
        </w:rPr>
        <w:t xml:space="preserve"> założeniu, że byłyby to przedmioty 30 godzinne za 3 punkty ECTS oznacza to, że na liście powinno być minimum 11 przedmiotów</w:t>
      </w:r>
      <w:r w:rsidR="00D636CC">
        <w:rPr>
          <w:rStyle w:val="eop"/>
        </w:rPr>
        <w:t xml:space="preserve"> nie uwzględniając przedmiotów wyrównujących wiedzę </w:t>
      </w:r>
      <w:r w:rsidR="00001E55">
        <w:rPr>
          <w:rStyle w:val="eop"/>
        </w:rPr>
        <w:t>ze studiów czterosemestralnych.</w:t>
      </w:r>
      <w:r w:rsidR="00AC3014">
        <w:rPr>
          <w:rStyle w:val="eop"/>
        </w:rPr>
        <w:t xml:space="preserve"> Przy wyliczaniu punktów kontaktowych z nauczycielem, każda uczelnia powinna kierować się wewnętrznymi regulacjami i ustaleniami oraz indywidualną organizacją pracy na tworzonych przedmiotach. Na potrzeby bieżącego modelu przyjęto następujące założenia: </w:t>
      </w:r>
    </w:p>
    <w:p w14:paraId="459EE30D" w14:textId="55DBAA27" w:rsidR="00AC3014" w:rsidRDefault="00AC3014" w:rsidP="00AC3014">
      <w:pPr>
        <w:pStyle w:val="Akapitzlist"/>
        <w:numPr>
          <w:ilvl w:val="0"/>
          <w:numId w:val="9"/>
        </w:numPr>
        <w:jc w:val="both"/>
        <w:rPr>
          <w:rStyle w:val="eop"/>
        </w:rPr>
      </w:pPr>
      <w:r>
        <w:rPr>
          <w:rStyle w:val="eop"/>
          <w:color w:val="000000"/>
          <w:shd w:val="clear" w:color="auto" w:fill="FFFFFF"/>
        </w:rPr>
        <w:t xml:space="preserve">na </w:t>
      </w:r>
      <w:r w:rsidRPr="005D6A79">
        <w:rPr>
          <w:rStyle w:val="eop"/>
          <w:color w:val="000000"/>
          <w:shd w:val="clear" w:color="auto" w:fill="FFFFFF"/>
        </w:rPr>
        <w:t>przedmiot</w:t>
      </w:r>
      <w:r>
        <w:rPr>
          <w:rStyle w:val="eop"/>
          <w:color w:val="000000"/>
          <w:shd w:val="clear" w:color="auto" w:fill="FFFFFF"/>
        </w:rPr>
        <w:t>ach</w:t>
      </w:r>
      <w:r>
        <w:rPr>
          <w:rStyle w:val="eop"/>
        </w:rPr>
        <w:t xml:space="preserve"> 60h/6ECTS studenci uzyskują 4 punkty ECTS w kontakcie z</w:t>
      </w:r>
      <w:r w:rsidR="009D02B9">
        <w:rPr>
          <w:rStyle w:val="eop"/>
        </w:rPr>
        <w:t> </w:t>
      </w:r>
      <w:r>
        <w:rPr>
          <w:rStyle w:val="eop"/>
        </w:rPr>
        <w:t>nauczycielem,</w:t>
      </w:r>
    </w:p>
    <w:p w14:paraId="7B793B9E" w14:textId="77777777" w:rsidR="00AC3014" w:rsidRDefault="00AC3014" w:rsidP="00AC3014">
      <w:pPr>
        <w:pStyle w:val="Akapitzlist"/>
        <w:numPr>
          <w:ilvl w:val="0"/>
          <w:numId w:val="9"/>
        </w:numPr>
        <w:jc w:val="both"/>
        <w:rPr>
          <w:rStyle w:val="eop"/>
        </w:rPr>
      </w:pPr>
      <w:r>
        <w:rPr>
          <w:rStyle w:val="eop"/>
        </w:rPr>
        <w:t>na przedmiotach 30h/3ECTS – odpowiednio 2 ECTS,</w:t>
      </w:r>
    </w:p>
    <w:p w14:paraId="74F10AB1" w14:textId="77777777" w:rsidR="00AC3014" w:rsidRDefault="00AC3014" w:rsidP="00AC3014">
      <w:pPr>
        <w:pStyle w:val="Akapitzlist"/>
        <w:numPr>
          <w:ilvl w:val="0"/>
          <w:numId w:val="9"/>
        </w:numPr>
        <w:jc w:val="both"/>
        <w:rPr>
          <w:rStyle w:val="eop"/>
        </w:rPr>
      </w:pPr>
      <w:r>
        <w:rPr>
          <w:rStyle w:val="eop"/>
        </w:rPr>
        <w:t>blok seminaryjny daje 7 ECTS w kontakcie z nauczycielem,</w:t>
      </w:r>
    </w:p>
    <w:p w14:paraId="5E341086" w14:textId="77777777" w:rsidR="00AC3014" w:rsidRDefault="00AC3014" w:rsidP="00AC3014">
      <w:pPr>
        <w:pStyle w:val="Akapitzlist"/>
        <w:numPr>
          <w:ilvl w:val="0"/>
          <w:numId w:val="9"/>
        </w:numPr>
        <w:jc w:val="both"/>
        <w:rPr>
          <w:rStyle w:val="eop"/>
        </w:rPr>
      </w:pPr>
      <w:r w:rsidRPr="005D6A79">
        <w:rPr>
          <w:rStyle w:val="eop"/>
          <w:i/>
          <w:iCs/>
        </w:rPr>
        <w:t>Projekt badawczo-rozwojowy</w:t>
      </w:r>
      <w:r>
        <w:rPr>
          <w:rStyle w:val="eop"/>
        </w:rPr>
        <w:t xml:space="preserve"> daje 2 punkty ECTS.</w:t>
      </w:r>
    </w:p>
    <w:p w14:paraId="26568B85" w14:textId="1E6EFA8B" w:rsidR="00515057" w:rsidRPr="00577F7C" w:rsidRDefault="00AC3014" w:rsidP="00577F7C">
      <w:pPr>
        <w:spacing w:before="240"/>
        <w:jc w:val="both"/>
        <w:rPr>
          <w:rStyle w:val="normaltextrun"/>
          <w:rFonts w:ascii="Calibri" w:hAnsi="Calibri" w:cs="Calibri"/>
          <w:color w:val="000000"/>
          <w:shd w:val="clear" w:color="auto" w:fill="FFFFFF"/>
        </w:rPr>
      </w:pPr>
      <w:r w:rsidRPr="00577F7C">
        <w:rPr>
          <w:rStyle w:val="normaltextrun"/>
          <w:rFonts w:ascii="Calibri" w:hAnsi="Calibri" w:cs="Calibri"/>
          <w:color w:val="000000"/>
          <w:shd w:val="clear" w:color="auto" w:fill="FFFFFF"/>
        </w:rPr>
        <w:t>Jednocześnie należy podkreślić, że te wyliczenia mogą się zmienić w zależności od konkretnej realizacji danego przedmiotu, co będzie szczególnie istotne przy wyliczaniu godzin dla Projektu badawczo-rozwojowego (uwzględniając takie aspekty jak wybór opiekuna grupy, częstotliwość jego kontaktu z grupą oraz formę ich współpracy).</w:t>
      </w:r>
      <w:r w:rsidR="1F4CACA5" w:rsidRPr="00577F7C">
        <w:rPr>
          <w:rStyle w:val="normaltextrun"/>
          <w:rFonts w:ascii="Calibri" w:hAnsi="Calibri" w:cs="Calibri"/>
          <w:color w:val="000000"/>
          <w:shd w:val="clear" w:color="auto" w:fill="FFFFFF"/>
        </w:rPr>
        <w:t xml:space="preserve"> </w:t>
      </w:r>
      <w:bookmarkStart w:id="10" w:name="_Toc149064447"/>
      <w:r w:rsidR="179727C4" w:rsidRPr="00577F7C">
        <w:rPr>
          <w:rStyle w:val="normaltextrun"/>
          <w:rFonts w:ascii="Calibri" w:hAnsi="Calibri" w:cs="Calibri"/>
          <w:color w:val="000000"/>
          <w:shd w:val="clear" w:color="auto" w:fill="FFFFFF"/>
        </w:rPr>
        <w:t xml:space="preserve">Rekomendacje w zakresie treści nauczania </w:t>
      </w:r>
      <w:r w:rsidR="00001E55" w:rsidRPr="00577F7C">
        <w:rPr>
          <w:rStyle w:val="normaltextrun"/>
          <w:rFonts w:ascii="Calibri" w:hAnsi="Calibri" w:cs="Calibri"/>
          <w:color w:val="000000"/>
          <w:shd w:val="clear" w:color="auto" w:fill="FFFFFF"/>
        </w:rPr>
        <w:t>–</w:t>
      </w:r>
      <w:r w:rsidR="179727C4" w:rsidRPr="00577F7C">
        <w:rPr>
          <w:rStyle w:val="normaltextrun"/>
          <w:rFonts w:ascii="Calibri" w:hAnsi="Calibri" w:cs="Calibri"/>
          <w:color w:val="000000"/>
          <w:shd w:val="clear" w:color="auto" w:fill="FFFFFF"/>
        </w:rPr>
        <w:t xml:space="preserve"> s</w:t>
      </w:r>
      <w:r w:rsidR="657CB4C3" w:rsidRPr="00577F7C">
        <w:rPr>
          <w:rStyle w:val="normaltextrun"/>
          <w:rFonts w:ascii="Calibri" w:hAnsi="Calibri" w:cs="Calibri"/>
          <w:color w:val="000000"/>
          <w:shd w:val="clear" w:color="auto" w:fill="FFFFFF"/>
        </w:rPr>
        <w:t>ylabusy przedmiotów</w:t>
      </w:r>
      <w:bookmarkEnd w:id="10"/>
    </w:p>
    <w:p w14:paraId="64E4559A" w14:textId="37EFCFF7" w:rsidR="00A77BD5" w:rsidRDefault="00D40493" w:rsidP="00B72AC3">
      <w:pPr>
        <w:spacing w:before="240"/>
        <w:jc w:val="both"/>
        <w:rPr>
          <w:rStyle w:val="eop"/>
          <w:rFonts w:ascii="Calibri" w:hAnsi="Calibri" w:cs="Calibri"/>
          <w:color w:val="000000"/>
          <w:shd w:val="clear" w:color="auto" w:fill="FFFFFF"/>
        </w:rPr>
      </w:pPr>
      <w:r>
        <w:rPr>
          <w:rStyle w:val="normaltextrun"/>
          <w:rFonts w:ascii="Calibri" w:hAnsi="Calibri" w:cs="Calibri"/>
          <w:color w:val="000000"/>
          <w:shd w:val="clear" w:color="auto" w:fill="FFFFFF"/>
        </w:rPr>
        <w:t>W niniejszej sekcji po krótce przedstawione zostaną zalecenia do poszczególnych przedmiotów z ewentualnym wskazaniem na konkretny sylabus</w:t>
      </w:r>
      <w:r w:rsidR="00546855">
        <w:rPr>
          <w:rStyle w:val="normaltextrun"/>
          <w:rFonts w:ascii="Calibri" w:hAnsi="Calibri" w:cs="Calibri"/>
          <w:color w:val="000000"/>
          <w:shd w:val="clear" w:color="auto" w:fill="FFFFFF"/>
        </w:rPr>
        <w:t>. Sylabusy stanowią</w:t>
      </w:r>
      <w:r w:rsidR="003606D1">
        <w:rPr>
          <w:rStyle w:val="normaltextrun"/>
          <w:rFonts w:ascii="Calibri" w:hAnsi="Calibri" w:cs="Calibri"/>
          <w:color w:val="000000"/>
          <w:shd w:val="clear" w:color="auto" w:fill="FFFFFF"/>
        </w:rPr>
        <w:t xml:space="preserve"> </w:t>
      </w:r>
      <w:r w:rsidR="006139E7" w:rsidRPr="006139E7">
        <w:rPr>
          <w:rStyle w:val="normaltextrun"/>
          <w:rFonts w:ascii="Calibri" w:hAnsi="Calibri" w:cs="Calibri"/>
          <w:i/>
          <w:iCs/>
          <w:color w:val="000000"/>
          <w:shd w:val="clear" w:color="auto" w:fill="FFFFFF"/>
        </w:rPr>
        <w:t>Załącznik nr 4.</w:t>
      </w:r>
      <w:r w:rsidR="003606D1">
        <w:rPr>
          <w:rStyle w:val="normaltextrun"/>
          <w:rFonts w:ascii="Calibri" w:hAnsi="Calibri" w:cs="Calibri"/>
          <w:color w:val="000000"/>
          <w:shd w:val="clear" w:color="auto" w:fill="FFFFFF"/>
        </w:rPr>
        <w:t xml:space="preserve"> do </w:t>
      </w:r>
      <w:r w:rsidR="004773D4">
        <w:rPr>
          <w:rStyle w:val="normaltextrun"/>
          <w:rFonts w:ascii="Calibri" w:hAnsi="Calibri" w:cs="Calibri"/>
          <w:color w:val="000000"/>
          <w:shd w:val="clear" w:color="auto" w:fill="FFFFFF"/>
        </w:rPr>
        <w:t>niniejszego dokumentu</w:t>
      </w:r>
      <w:r w:rsidR="00FD239A">
        <w:rPr>
          <w:rStyle w:val="eop"/>
          <w:rFonts w:ascii="Calibri" w:hAnsi="Calibri" w:cs="Calibri"/>
          <w:color w:val="000000"/>
          <w:shd w:val="clear" w:color="auto" w:fill="FFFFFF"/>
        </w:rPr>
        <w:t xml:space="preserve">. </w:t>
      </w:r>
      <w:r w:rsidR="00A77BD5">
        <w:rPr>
          <w:rStyle w:val="eop"/>
          <w:rFonts w:ascii="Calibri" w:hAnsi="Calibri" w:cs="Calibri"/>
          <w:color w:val="000000"/>
          <w:shd w:val="clear" w:color="auto" w:fill="FFFFFF"/>
        </w:rPr>
        <w:t xml:space="preserve">W większości przypadków </w:t>
      </w:r>
      <w:r w:rsidR="00A77BD5">
        <w:rPr>
          <w:rFonts w:ascii="Calibri" w:hAnsi="Calibri" w:cs="Calibri"/>
          <w:color w:val="000000"/>
          <w:shd w:val="clear" w:color="auto" w:fill="FFFFFF"/>
        </w:rPr>
        <w:t xml:space="preserve">sylabus to dokument przygotowany na potrzeby specjalności </w:t>
      </w:r>
      <w:r w:rsidR="00A77BD5" w:rsidRPr="00A508A2">
        <w:rPr>
          <w:rFonts w:ascii="Calibri" w:hAnsi="Calibri" w:cs="Calibri"/>
          <w:i/>
          <w:color w:val="000000"/>
          <w:shd w:val="clear" w:color="auto" w:fill="FFFFFF"/>
        </w:rPr>
        <w:t>Cyberbezpieczeństwo</w:t>
      </w:r>
      <w:r w:rsidR="00A77BD5">
        <w:rPr>
          <w:rFonts w:ascii="Calibri" w:hAnsi="Calibri" w:cs="Calibri"/>
          <w:color w:val="000000"/>
          <w:shd w:val="clear" w:color="auto" w:fill="FFFFFF"/>
        </w:rPr>
        <w:t xml:space="preserve"> kierunku </w:t>
      </w:r>
      <w:r w:rsidR="00A77BD5" w:rsidRPr="00A508A2">
        <w:rPr>
          <w:rFonts w:ascii="Calibri" w:hAnsi="Calibri" w:cs="Calibri"/>
          <w:i/>
          <w:color w:val="000000"/>
          <w:shd w:val="clear" w:color="auto" w:fill="FFFFFF"/>
        </w:rPr>
        <w:t>Informatyka</w:t>
      </w:r>
      <w:r w:rsidR="00A77BD5">
        <w:rPr>
          <w:rFonts w:ascii="Calibri" w:hAnsi="Calibri" w:cs="Calibri"/>
          <w:color w:val="000000"/>
          <w:shd w:val="clear" w:color="auto" w:fill="FFFFFF"/>
        </w:rPr>
        <w:t xml:space="preserve"> na U</w:t>
      </w:r>
      <w:r w:rsidR="00664C99">
        <w:rPr>
          <w:rFonts w:ascii="Calibri" w:hAnsi="Calibri" w:cs="Calibri"/>
          <w:color w:val="000000"/>
          <w:shd w:val="clear" w:color="auto" w:fill="FFFFFF"/>
        </w:rPr>
        <w:t xml:space="preserve">niwersytecie </w:t>
      </w:r>
      <w:r w:rsidR="00B77E60">
        <w:rPr>
          <w:rFonts w:ascii="Calibri" w:hAnsi="Calibri" w:cs="Calibri"/>
          <w:color w:val="000000"/>
          <w:shd w:val="clear" w:color="auto" w:fill="FFFFFF"/>
        </w:rPr>
        <w:t xml:space="preserve">im. Adama Mickiewicza w Poznaniu. </w:t>
      </w:r>
      <w:r w:rsidR="00B77E60" w:rsidRPr="00FD1DBD">
        <w:rPr>
          <w:rFonts w:ascii="Calibri" w:hAnsi="Calibri" w:cs="Calibri"/>
          <w:color w:val="000000"/>
          <w:shd w:val="clear" w:color="auto" w:fill="FFFFFF"/>
        </w:rPr>
        <w:t xml:space="preserve">W pozostałych przypadkach </w:t>
      </w:r>
      <w:r w:rsidR="004C25AE" w:rsidRPr="00FD1DBD">
        <w:rPr>
          <w:rFonts w:ascii="Calibri" w:hAnsi="Calibri" w:cs="Calibri"/>
          <w:color w:val="000000"/>
          <w:shd w:val="clear" w:color="auto" w:fill="FFFFFF"/>
        </w:rPr>
        <w:t>załącznikami są dokumenty zawierające konkretne rekomendacje</w:t>
      </w:r>
      <w:r w:rsidR="00546855">
        <w:rPr>
          <w:rFonts w:ascii="Calibri" w:hAnsi="Calibri" w:cs="Calibri"/>
          <w:color w:val="000000"/>
          <w:shd w:val="clear" w:color="auto" w:fill="FFFFFF"/>
        </w:rPr>
        <w:t xml:space="preserve"> przygotowane przez autorów</w:t>
      </w:r>
      <w:r w:rsidR="004C25AE" w:rsidRPr="00FD1DBD">
        <w:rPr>
          <w:rFonts w:ascii="Calibri" w:hAnsi="Calibri" w:cs="Calibri"/>
          <w:color w:val="000000"/>
          <w:shd w:val="clear" w:color="auto" w:fill="FFFFFF"/>
        </w:rPr>
        <w:t xml:space="preserve"> w zakresie treści dydaktycznych</w:t>
      </w:r>
      <w:r w:rsidR="006B5320" w:rsidRPr="00FD1DBD">
        <w:rPr>
          <w:rFonts w:ascii="Calibri" w:hAnsi="Calibri" w:cs="Calibri"/>
          <w:color w:val="000000"/>
          <w:shd w:val="clear" w:color="auto" w:fill="FFFFFF"/>
        </w:rPr>
        <w:t>, jakie powinny być zawarte w opisywanym przedmiocie.</w:t>
      </w:r>
      <w:r w:rsidR="007F4FB0">
        <w:rPr>
          <w:rFonts w:ascii="Calibri" w:hAnsi="Calibri" w:cs="Calibri"/>
          <w:color w:val="000000"/>
          <w:shd w:val="clear" w:color="auto" w:fill="FFFFFF"/>
        </w:rPr>
        <w:t xml:space="preserve"> </w:t>
      </w:r>
    </w:p>
    <w:p w14:paraId="7658FFC3" w14:textId="687ED5FE" w:rsidR="004773D4" w:rsidRDefault="00FD239A" w:rsidP="00BC5956">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t xml:space="preserve">Poniższe przedmioty przedstawiono w kolejności </w:t>
      </w:r>
      <w:r w:rsidR="006241ED">
        <w:rPr>
          <w:rStyle w:val="eop"/>
          <w:rFonts w:ascii="Calibri" w:hAnsi="Calibri" w:cs="Calibri"/>
          <w:color w:val="000000"/>
          <w:shd w:val="clear" w:color="auto" w:fill="FFFFFF"/>
        </w:rPr>
        <w:t>alfabetycznej z podziałem na przedmioty obowiązkowe oraz rekomendowane przedmioty do wyboru</w:t>
      </w:r>
      <w:r>
        <w:rPr>
          <w:rStyle w:val="eop"/>
          <w:rFonts w:ascii="Calibri" w:hAnsi="Calibri" w:cs="Calibri"/>
          <w:color w:val="000000"/>
          <w:shd w:val="clear" w:color="auto" w:fill="FFFFFF"/>
        </w:rPr>
        <w:t>.</w:t>
      </w:r>
      <w:r w:rsidR="006241ED">
        <w:rPr>
          <w:rStyle w:val="eop"/>
          <w:rFonts w:ascii="Calibri" w:hAnsi="Calibri" w:cs="Calibri"/>
          <w:color w:val="000000"/>
          <w:shd w:val="clear" w:color="auto" w:fill="FFFFFF"/>
        </w:rPr>
        <w:t xml:space="preserve"> Trzecią grupę stanowią</w:t>
      </w:r>
      <w:r>
        <w:rPr>
          <w:rStyle w:val="eop"/>
          <w:rFonts w:ascii="Calibri" w:hAnsi="Calibri" w:cs="Calibri"/>
          <w:color w:val="000000"/>
          <w:shd w:val="clear" w:color="auto" w:fill="FFFFFF"/>
        </w:rPr>
        <w:t xml:space="preserve"> </w:t>
      </w:r>
      <w:r w:rsidR="006241ED">
        <w:rPr>
          <w:rStyle w:val="eop"/>
          <w:rFonts w:ascii="Calibri" w:hAnsi="Calibri" w:cs="Calibri"/>
          <w:color w:val="000000"/>
          <w:shd w:val="clear" w:color="auto" w:fill="FFFFFF"/>
        </w:rPr>
        <w:t>p</w:t>
      </w:r>
      <w:r w:rsidR="00B60DB7">
        <w:rPr>
          <w:rStyle w:val="eop"/>
          <w:rFonts w:ascii="Calibri" w:hAnsi="Calibri" w:cs="Calibri"/>
          <w:color w:val="000000"/>
          <w:shd w:val="clear" w:color="auto" w:fill="FFFFFF"/>
        </w:rPr>
        <w:t xml:space="preserve">rzedmioty </w:t>
      </w:r>
      <w:r w:rsidR="00411D41">
        <w:rPr>
          <w:rStyle w:val="eop"/>
          <w:rFonts w:ascii="Calibri" w:hAnsi="Calibri" w:cs="Calibri"/>
          <w:color w:val="000000"/>
          <w:shd w:val="clear" w:color="auto" w:fill="FFFFFF"/>
        </w:rPr>
        <w:t xml:space="preserve">ze studiów </w:t>
      </w:r>
      <w:r w:rsidR="006D1DC8">
        <w:rPr>
          <w:rStyle w:val="eop"/>
          <w:rFonts w:ascii="Calibri" w:hAnsi="Calibri" w:cs="Calibri"/>
          <w:color w:val="000000"/>
          <w:shd w:val="clear" w:color="auto" w:fill="FFFFFF"/>
        </w:rPr>
        <w:t>czterosemestralnych</w:t>
      </w:r>
      <w:r w:rsidR="00411D41">
        <w:rPr>
          <w:rStyle w:val="eop"/>
          <w:rFonts w:ascii="Calibri" w:hAnsi="Calibri" w:cs="Calibri"/>
          <w:color w:val="000000"/>
          <w:shd w:val="clear" w:color="auto" w:fill="FFFFFF"/>
        </w:rPr>
        <w:t xml:space="preserve">, które nie występują w programie trzysemestralnym, jednakże mogą </w:t>
      </w:r>
      <w:r w:rsidR="002A138D">
        <w:rPr>
          <w:rStyle w:val="eop"/>
          <w:rFonts w:ascii="Calibri" w:hAnsi="Calibri" w:cs="Calibri"/>
          <w:color w:val="000000"/>
          <w:shd w:val="clear" w:color="auto" w:fill="FFFFFF"/>
        </w:rPr>
        <w:t>być w nim rekomendowane jako przedmioty do wyboru.</w:t>
      </w:r>
    </w:p>
    <w:p w14:paraId="5B32779C" w14:textId="75C634F3" w:rsidR="008C3518" w:rsidRDefault="008C3518" w:rsidP="00BC5956">
      <w:pPr>
        <w:jc w:val="both"/>
        <w:rPr>
          <w:rStyle w:val="eop"/>
          <w:rFonts w:ascii="Calibri" w:hAnsi="Calibri" w:cs="Calibri"/>
          <w:color w:val="000000"/>
          <w:shd w:val="clear" w:color="auto" w:fill="FFFFFF"/>
        </w:rPr>
      </w:pPr>
      <w:r>
        <w:rPr>
          <w:rStyle w:val="eop"/>
          <w:rFonts w:ascii="Calibri" w:hAnsi="Calibri" w:cs="Calibri"/>
          <w:color w:val="000000"/>
          <w:shd w:val="clear" w:color="auto" w:fill="FFFFFF"/>
        </w:rPr>
        <w:lastRenderedPageBreak/>
        <w:t>Oznaczenia skrótowe zastosowane w tej sekcji to:</w:t>
      </w:r>
    </w:p>
    <w:p w14:paraId="4CED0884" w14:textId="3D57E288" w:rsidR="00AA7FC7" w:rsidRPr="00AA7FC7" w:rsidRDefault="00AA7FC7" w:rsidP="00FE0881">
      <w:pPr>
        <w:pStyle w:val="Akapitzlist"/>
        <w:numPr>
          <w:ilvl w:val="0"/>
          <w:numId w:val="8"/>
        </w:numPr>
        <w:jc w:val="both"/>
        <w:rPr>
          <w:rFonts w:ascii="Calibri" w:hAnsi="Calibri" w:cs="Calibri"/>
          <w:color w:val="000000"/>
          <w:shd w:val="clear" w:color="auto" w:fill="FFFFFF"/>
        </w:rPr>
      </w:pPr>
      <w:r w:rsidRPr="00AA7FC7">
        <w:rPr>
          <w:rFonts w:ascii="Calibri" w:hAnsi="Calibri" w:cs="Calibri"/>
          <w:color w:val="000000"/>
          <w:shd w:val="clear" w:color="auto" w:fill="FFFFFF"/>
        </w:rPr>
        <w:t xml:space="preserve">w – wykład, </w:t>
      </w:r>
    </w:p>
    <w:p w14:paraId="3C6C817A" w14:textId="77777777" w:rsidR="00AA7FC7" w:rsidRPr="00AA7FC7" w:rsidRDefault="00AA7FC7" w:rsidP="00FE0881">
      <w:pPr>
        <w:pStyle w:val="Akapitzlist"/>
        <w:numPr>
          <w:ilvl w:val="0"/>
          <w:numId w:val="8"/>
        </w:numPr>
        <w:jc w:val="both"/>
        <w:rPr>
          <w:rFonts w:ascii="Calibri" w:hAnsi="Calibri" w:cs="Calibri"/>
          <w:color w:val="000000"/>
          <w:shd w:val="clear" w:color="auto" w:fill="FFFFFF"/>
        </w:rPr>
      </w:pPr>
      <w:r w:rsidRPr="00AA7FC7">
        <w:rPr>
          <w:rFonts w:ascii="Calibri" w:hAnsi="Calibri" w:cs="Calibri"/>
          <w:color w:val="000000"/>
          <w:shd w:val="clear" w:color="auto" w:fill="FFFFFF"/>
        </w:rPr>
        <w:t xml:space="preserve">ć – ćwiczenia, </w:t>
      </w:r>
    </w:p>
    <w:p w14:paraId="782CBE0E" w14:textId="06D10AFD" w:rsidR="00AA7FC7" w:rsidRPr="00AA7FC7" w:rsidRDefault="00AA7FC7" w:rsidP="00FE0881">
      <w:pPr>
        <w:pStyle w:val="Akapitzlist"/>
        <w:numPr>
          <w:ilvl w:val="0"/>
          <w:numId w:val="8"/>
        </w:numPr>
        <w:jc w:val="both"/>
        <w:rPr>
          <w:rFonts w:ascii="Calibri" w:hAnsi="Calibri" w:cs="Calibri"/>
          <w:color w:val="000000"/>
          <w:shd w:val="clear" w:color="auto" w:fill="FFFFFF"/>
        </w:rPr>
      </w:pPr>
      <w:r w:rsidRPr="00AA7FC7">
        <w:rPr>
          <w:rFonts w:ascii="Calibri" w:hAnsi="Calibri" w:cs="Calibri"/>
          <w:color w:val="000000"/>
          <w:shd w:val="clear" w:color="auto" w:fill="FFFFFF"/>
        </w:rPr>
        <w:t xml:space="preserve">l – laboratoria, </w:t>
      </w:r>
    </w:p>
    <w:p w14:paraId="51AB9753" w14:textId="562AF415" w:rsidR="00AA7FC7" w:rsidRPr="00AA7FC7" w:rsidRDefault="00AA7FC7" w:rsidP="00FE0881">
      <w:pPr>
        <w:pStyle w:val="Akapitzlist"/>
        <w:numPr>
          <w:ilvl w:val="0"/>
          <w:numId w:val="8"/>
        </w:numPr>
        <w:jc w:val="both"/>
        <w:rPr>
          <w:rFonts w:ascii="Calibri" w:hAnsi="Calibri" w:cs="Calibri"/>
          <w:color w:val="000000"/>
          <w:shd w:val="clear" w:color="auto" w:fill="FFFFFF"/>
        </w:rPr>
      </w:pPr>
      <w:r w:rsidRPr="00AA7FC7">
        <w:rPr>
          <w:rFonts w:ascii="Calibri" w:hAnsi="Calibri" w:cs="Calibri"/>
          <w:color w:val="000000"/>
          <w:shd w:val="clear" w:color="auto" w:fill="FFFFFF"/>
        </w:rPr>
        <w:t xml:space="preserve">k – konwersatorium, </w:t>
      </w:r>
    </w:p>
    <w:p w14:paraId="7990A2DF" w14:textId="3E528ED8" w:rsidR="008664EC" w:rsidRDefault="128A4F36" w:rsidP="00FE0881">
      <w:pPr>
        <w:pStyle w:val="Akapitzlist"/>
        <w:numPr>
          <w:ilvl w:val="0"/>
          <w:numId w:val="8"/>
        </w:numPr>
        <w:jc w:val="both"/>
        <w:rPr>
          <w:rFonts w:ascii="Calibri" w:hAnsi="Calibri" w:cs="Calibri"/>
          <w:color w:val="000000"/>
          <w:shd w:val="clear" w:color="auto" w:fill="FFFFFF"/>
        </w:rPr>
      </w:pPr>
      <w:r w:rsidRPr="00AA7FC7">
        <w:rPr>
          <w:rFonts w:ascii="Calibri" w:hAnsi="Calibri" w:cs="Calibri"/>
          <w:color w:val="000000"/>
          <w:shd w:val="clear" w:color="auto" w:fill="FFFFFF"/>
        </w:rPr>
        <w:t>s – seminarium</w:t>
      </w:r>
    </w:p>
    <w:p w14:paraId="3418C6B3" w14:textId="1B5A78FC" w:rsidR="008664EC" w:rsidRDefault="02FCAAF1" w:rsidP="00FE0881">
      <w:pPr>
        <w:pStyle w:val="Akapitzlist"/>
        <w:numPr>
          <w:ilvl w:val="0"/>
          <w:numId w:val="8"/>
        </w:numPr>
        <w:jc w:val="both"/>
        <w:rPr>
          <w:rFonts w:ascii="Calibri" w:hAnsi="Calibri" w:cs="Calibri"/>
          <w:color w:val="000000"/>
          <w:shd w:val="clear" w:color="auto" w:fill="FFFFFF"/>
        </w:rPr>
      </w:pPr>
      <w:r>
        <w:rPr>
          <w:rFonts w:ascii="Calibri" w:hAnsi="Calibri" w:cs="Calibri"/>
          <w:color w:val="000000"/>
          <w:shd w:val="clear" w:color="auto" w:fill="FFFFFF"/>
        </w:rPr>
        <w:t xml:space="preserve">p </w:t>
      </w:r>
      <w:r w:rsidR="00001E55">
        <w:rPr>
          <w:rFonts w:ascii="Calibri" w:hAnsi="Calibri" w:cs="Calibri"/>
          <w:color w:val="000000"/>
          <w:shd w:val="clear" w:color="auto" w:fill="FFFFFF"/>
        </w:rPr>
        <w:t>–</w:t>
      </w:r>
      <w:r>
        <w:rPr>
          <w:rFonts w:ascii="Calibri" w:hAnsi="Calibri" w:cs="Calibri"/>
          <w:color w:val="000000"/>
          <w:shd w:val="clear" w:color="auto" w:fill="FFFFFF"/>
        </w:rPr>
        <w:t xml:space="preserve"> projekt</w:t>
      </w:r>
      <w:r w:rsidR="2DCA1AD1">
        <w:rPr>
          <w:rFonts w:ascii="Calibri" w:hAnsi="Calibri" w:cs="Calibri"/>
          <w:color w:val="000000"/>
          <w:shd w:val="clear" w:color="auto" w:fill="FFFFFF"/>
        </w:rPr>
        <w:t>.</w:t>
      </w:r>
    </w:p>
    <w:p w14:paraId="06B6BBC5" w14:textId="4E437A74" w:rsidR="001529D5" w:rsidRDefault="001529D5" w:rsidP="001529D5">
      <w:pPr>
        <w:jc w:val="both"/>
        <w:rPr>
          <w:rFonts w:ascii="Calibri" w:hAnsi="Calibri" w:cs="Calibri"/>
          <w:color w:val="000000"/>
          <w:shd w:val="clear" w:color="auto" w:fill="FFFFFF"/>
        </w:rPr>
      </w:pPr>
      <w:r>
        <w:rPr>
          <w:rFonts w:ascii="Calibri" w:hAnsi="Calibri" w:cs="Calibri"/>
          <w:color w:val="000000"/>
          <w:shd w:val="clear" w:color="auto" w:fill="FFFFFF"/>
        </w:rPr>
        <w:t xml:space="preserve">Po nazwie przedmiotu podano w nawiasie sugerowaną liczbę punktów ECTS oraz </w:t>
      </w:r>
      <w:r w:rsidR="004A7EA5">
        <w:rPr>
          <w:rFonts w:ascii="Calibri" w:hAnsi="Calibri" w:cs="Calibri"/>
          <w:color w:val="000000"/>
          <w:shd w:val="clear" w:color="auto" w:fill="FFFFFF"/>
        </w:rPr>
        <w:t xml:space="preserve">liczby godzin </w:t>
      </w:r>
      <w:r w:rsidR="009A5583">
        <w:rPr>
          <w:rFonts w:ascii="Calibri" w:hAnsi="Calibri" w:cs="Calibri"/>
          <w:color w:val="000000"/>
          <w:shd w:val="clear" w:color="auto" w:fill="FFFFFF"/>
        </w:rPr>
        <w:t>przypisanych do odpowiednich form zajęć. W przypadku</w:t>
      </w:r>
      <w:r w:rsidR="00984A71">
        <w:rPr>
          <w:rFonts w:ascii="Calibri" w:hAnsi="Calibri" w:cs="Calibri"/>
          <w:color w:val="000000"/>
          <w:shd w:val="clear" w:color="auto" w:fill="FFFFFF"/>
        </w:rPr>
        <w:t xml:space="preserve">, gdy do danego przedmiotu </w:t>
      </w:r>
      <w:r w:rsidR="002F3CF6">
        <w:rPr>
          <w:rFonts w:ascii="Calibri" w:hAnsi="Calibri" w:cs="Calibri"/>
          <w:color w:val="000000"/>
          <w:shd w:val="clear" w:color="auto" w:fill="FFFFFF"/>
        </w:rPr>
        <w:t xml:space="preserve">załączony jest </w:t>
      </w:r>
      <w:r w:rsidR="00354D8B">
        <w:rPr>
          <w:rFonts w:ascii="Calibri" w:hAnsi="Calibri" w:cs="Calibri"/>
          <w:color w:val="000000"/>
          <w:shd w:val="clear" w:color="auto" w:fill="FFFFFF"/>
        </w:rPr>
        <w:t xml:space="preserve">gotowy sylabus, ale jego szczegóły różnią się od </w:t>
      </w:r>
      <w:r w:rsidR="00006F70">
        <w:rPr>
          <w:rFonts w:ascii="Calibri" w:hAnsi="Calibri" w:cs="Calibri"/>
          <w:color w:val="000000"/>
          <w:shd w:val="clear" w:color="auto" w:fill="FFFFFF"/>
        </w:rPr>
        <w:t>propozycji z nini</w:t>
      </w:r>
      <w:r w:rsidR="00BB345C">
        <w:rPr>
          <w:rFonts w:ascii="Calibri" w:hAnsi="Calibri" w:cs="Calibri"/>
          <w:color w:val="000000"/>
          <w:shd w:val="clear" w:color="auto" w:fill="FFFFFF"/>
        </w:rPr>
        <w:t xml:space="preserve">ejszego dokumentu, </w:t>
      </w:r>
      <w:r w:rsidR="0056279C">
        <w:rPr>
          <w:rFonts w:ascii="Calibri" w:hAnsi="Calibri" w:cs="Calibri"/>
          <w:color w:val="000000"/>
          <w:shd w:val="clear" w:color="auto" w:fill="FFFFFF"/>
        </w:rPr>
        <w:t>różnice są wyraźnie opisane</w:t>
      </w:r>
      <w:r w:rsidR="00E224D2">
        <w:rPr>
          <w:rFonts w:ascii="Calibri" w:hAnsi="Calibri" w:cs="Calibri"/>
          <w:color w:val="000000"/>
          <w:shd w:val="clear" w:color="auto" w:fill="FFFFFF"/>
        </w:rPr>
        <w:t>.</w:t>
      </w:r>
    </w:p>
    <w:p w14:paraId="34262F98" w14:textId="520F0953" w:rsidR="5E3FC44B" w:rsidRDefault="5E3FC44B" w:rsidP="50FDEAE2">
      <w:pPr>
        <w:rPr>
          <w:rFonts w:ascii="Calibri" w:eastAsia="Calibri" w:hAnsi="Calibri" w:cs="Calibri"/>
          <w:color w:val="4472C4" w:themeColor="accent1"/>
        </w:rPr>
      </w:pPr>
      <w:r w:rsidRPr="50FDEAE2">
        <w:rPr>
          <w:rStyle w:val="Wyrnienieintensywne"/>
          <w:rFonts w:ascii="Calibri" w:eastAsia="Calibri" w:hAnsi="Calibri" w:cs="Calibri"/>
        </w:rPr>
        <w:t>Przedmioty obowiązkowe.</w:t>
      </w:r>
    </w:p>
    <w:p w14:paraId="2D32D3BD" w14:textId="5148B81E" w:rsidR="0CABB85C" w:rsidRDefault="0CABB85C"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Bezpieczeństwo systemów operacyjnych (6 ECTS, 30 w, 30 l)</w:t>
      </w:r>
    </w:p>
    <w:p w14:paraId="74323F0C" w14:textId="568B4E62" w:rsidR="0CABB85C" w:rsidRDefault="0CABB85C"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 xml:space="preserve">Celem przedmiotu jest zapoznanie studenta z mechanizmami zwiększającymi bezpieczeństwo systemów operacyjnych Windows, Linux oraz </w:t>
      </w:r>
      <w:proofErr w:type="spellStart"/>
      <w:r w:rsidRPr="50FDEAE2">
        <w:rPr>
          <w:rFonts w:ascii="Calibri" w:eastAsia="Calibri" w:hAnsi="Calibri" w:cs="Calibri"/>
          <w:color w:val="000000" w:themeColor="text1"/>
        </w:rPr>
        <w:t>MacOS</w:t>
      </w:r>
      <w:proofErr w:type="spellEnd"/>
      <w:r w:rsidRPr="50FDEAE2">
        <w:rPr>
          <w:rFonts w:ascii="Calibri" w:eastAsia="Calibri" w:hAnsi="Calibri" w:cs="Calibri"/>
          <w:color w:val="000000" w:themeColor="text1"/>
        </w:rPr>
        <w:t xml:space="preserve">, czyli z technikami ,,utwardzania” (ang. </w:t>
      </w:r>
      <w:proofErr w:type="spellStart"/>
      <w:r w:rsidRPr="50FDEAE2">
        <w:rPr>
          <w:rFonts w:ascii="Calibri" w:eastAsia="Calibri" w:hAnsi="Calibri" w:cs="Calibri"/>
          <w:color w:val="000000" w:themeColor="text1"/>
        </w:rPr>
        <w:t>Hardening</w:t>
      </w:r>
      <w:proofErr w:type="spellEnd"/>
      <w:r w:rsidRPr="50FDEAE2">
        <w:rPr>
          <w:rFonts w:ascii="Calibri" w:eastAsia="Calibri" w:hAnsi="Calibri" w:cs="Calibri"/>
          <w:color w:val="000000" w:themeColor="text1"/>
        </w:rPr>
        <w:t>) systemów operacyjnych. Należy zapoznać studenta z atakami na systemy operacyjne, polityką Zero Trust wspomagającą w walce z tymi atakami oraz zapoznać z wbudowanymi mechanizmami bezpieczeństwa w systemach operacyjny dostarczanych przez ich twórców oraz mechanizmami bezpieczeństwa, na które zarówno administrator jak i zwykły użytkownik mają wpływ.</w:t>
      </w:r>
    </w:p>
    <w:p w14:paraId="1A570149" w14:textId="79738532" w:rsidR="0CABB85C" w:rsidRDefault="0CABB85C"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Na ćwiczeniach student powinien nabyć umiejętności wykorzystywania istniejących mechanizmów zwiększających bezpieczeństwo systemu oraz jego użytkowników.</w:t>
      </w:r>
    </w:p>
    <w:p w14:paraId="7705EA64" w14:textId="6681847A" w:rsidR="0CABB85C" w:rsidRDefault="0CABB85C" w:rsidP="50FDEAE2">
      <w:pPr>
        <w:spacing w:after="120"/>
        <w:ind w:left="720"/>
        <w:jc w:val="both"/>
        <w:rPr>
          <w:rFonts w:ascii="Calibri" w:eastAsia="Calibri" w:hAnsi="Calibri" w:cs="Calibri"/>
          <w:i/>
          <w:iCs/>
          <w:color w:val="000000" w:themeColor="text1"/>
        </w:rPr>
      </w:pPr>
      <w:r w:rsidRPr="50FDEAE2">
        <w:rPr>
          <w:rFonts w:ascii="Calibri" w:eastAsia="Calibri" w:hAnsi="Calibri" w:cs="Calibri"/>
          <w:color w:val="000000" w:themeColor="text1"/>
        </w:rPr>
        <w:t xml:space="preserve">Zalecenia odnośnie treści przedmiotu znajdują się w dokumencie </w:t>
      </w:r>
      <w:r w:rsidRPr="50FDEAE2">
        <w:rPr>
          <w:rFonts w:ascii="Calibri" w:eastAsia="Calibri" w:hAnsi="Calibri" w:cs="Calibri"/>
          <w:i/>
          <w:iCs/>
          <w:color w:val="000000" w:themeColor="text1"/>
        </w:rPr>
        <w:t>Rekomendacja – Bezpieczeństwo systemów operacyjnych.</w:t>
      </w:r>
    </w:p>
    <w:p w14:paraId="0DB718B4" w14:textId="2364F4C6" w:rsidR="0CABB85C" w:rsidRDefault="0CABB85C"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Budowa dużych sieci teleinformatycznych (6 ECTS, 30 w, 30 l)</w:t>
      </w:r>
    </w:p>
    <w:p w14:paraId="36E2E173" w14:textId="5C1FBC44" w:rsidR="0CABB85C" w:rsidRDefault="0CABB85C"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 zapoznanie studenta jak prawidłowo zaprojektować, wdrożyć i zabezpieczyć sieć teleinformatyczną w dużej firmie. Należy zapoznać studenta z</w:t>
      </w:r>
      <w:r w:rsidR="009D02B9">
        <w:rPr>
          <w:rFonts w:ascii="Calibri" w:eastAsia="Calibri" w:hAnsi="Calibri" w:cs="Calibri"/>
          <w:color w:val="000000" w:themeColor="text1"/>
        </w:rPr>
        <w:t> </w:t>
      </w:r>
      <w:r w:rsidRPr="50FDEAE2">
        <w:rPr>
          <w:rFonts w:ascii="Calibri" w:eastAsia="Calibri" w:hAnsi="Calibri" w:cs="Calibri"/>
          <w:color w:val="000000" w:themeColor="text1"/>
        </w:rPr>
        <w:t>tworzeniem sieci szkieletowej, połączeń między urządzeniami końcowymi a</w:t>
      </w:r>
      <w:r w:rsidR="009D02B9">
        <w:rPr>
          <w:rFonts w:ascii="Calibri" w:eastAsia="Calibri" w:hAnsi="Calibri" w:cs="Calibri"/>
          <w:color w:val="000000" w:themeColor="text1"/>
        </w:rPr>
        <w:t> </w:t>
      </w:r>
      <w:r w:rsidRPr="50FDEAE2">
        <w:rPr>
          <w:rFonts w:ascii="Calibri" w:eastAsia="Calibri" w:hAnsi="Calibri" w:cs="Calibri"/>
          <w:color w:val="000000" w:themeColor="text1"/>
        </w:rPr>
        <w:t>punktami dystrybucyjnymi, poprawnym rozmieszczaniem punktów dostępowych Wi-Fi. Należy również uwzględnić informacje jakiego sprzętu i okablowania używać, jak wyliczać moc punktów dystrybucyjnych, jakich kabli miedzianych lub światłowodowych używać.</w:t>
      </w:r>
    </w:p>
    <w:p w14:paraId="7AE0E780" w14:textId="348DC05C" w:rsidR="0CABB85C" w:rsidRDefault="0CABB85C"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lastRenderedPageBreak/>
        <w:t>Na laboratorium student powinien nabyć umiejętności wdrażania technologii VoIP, protokoły routingu, podział sieci na VLAN-y, wykorzystanie tunelowania, konfigurowanie firewalli.</w:t>
      </w:r>
    </w:p>
    <w:p w14:paraId="4EF5E8C3" w14:textId="3F9E2284" w:rsidR="0CABB85C" w:rsidRDefault="0CABB85C"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 xml:space="preserve">Zalecenia odnośnie treści znajdują się w dokumencie </w:t>
      </w:r>
      <w:r w:rsidRPr="50FDEAE2">
        <w:rPr>
          <w:rFonts w:ascii="Calibri" w:eastAsia="Calibri" w:hAnsi="Calibri" w:cs="Calibri"/>
          <w:i/>
          <w:iCs/>
          <w:color w:val="000000" w:themeColor="text1"/>
        </w:rPr>
        <w:t>Rekomendacja – Budowa dużych sieci teleinformatycznych.</w:t>
      </w:r>
    </w:p>
    <w:p w14:paraId="2EE44DB8" w14:textId="528B726F" w:rsidR="1976C64A" w:rsidRDefault="1976C64A"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Język angielski I (3 ECTS, 45 ć)</w:t>
      </w:r>
    </w:p>
    <w:p w14:paraId="60E0CF1F" w14:textId="3F0CA19C" w:rsidR="1976C64A" w:rsidRDefault="1976C64A"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 rozwijanie i doskonalenie kompetencji językowych z uwzględnieniem słownictwa specjalistycznego związanego z kierunkiem studiów. W szczególności studenci powinni doskonalić umiejętności związane z komunikowaniem się w środowisku akademickim i zawodowym, czytaniem ze zrozumieniem tekstów akademickich oraz technicznych, a także z pisaniem różnorodnych tekstów (formalnych maili, opisów projektów, raportów z analizy danych).</w:t>
      </w:r>
    </w:p>
    <w:p w14:paraId="4E72387E" w14:textId="1F484AA5" w:rsidR="0CABB85C" w:rsidRDefault="0CABB85C"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Kryptologia (6 ECTS, 30 w, 30 ć)</w:t>
      </w:r>
    </w:p>
    <w:p w14:paraId="62C4C9F3" w14:textId="3A8E1EED" w:rsidR="0CABB85C" w:rsidRDefault="0CABB85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 zapoznanie studenta ze współczesnymi algorytmami i protokołami kryptograficznymi, które pozwolą na budowanie bezpiecznego systemu informatycznego. Musi poznać współczesną terminologię kryptograficzną, wady i zalety różnych rozwiązań kryptograficznych, bezpieczeństwo protokołów kryptograficznych. Należy również zapoznać studenta z zagrożeniami wynikającymi z niewłaściwego stosowania technik kryptograficznych.</w:t>
      </w:r>
    </w:p>
    <w:p w14:paraId="5B7ABBFB" w14:textId="2EEFEF1F" w:rsidR="0CABB85C" w:rsidRDefault="0CABB85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Na ćwiczeniach student powinien nabyć praktyczne umiejętności implementowania podstawowych systemów kryptograficznych oraz umiejętność wykorzystania bibliotek kryptograficznych wspierających bezpieczeństwo tworzonych aplikacji.</w:t>
      </w:r>
    </w:p>
    <w:p w14:paraId="6E6FBE59" w14:textId="572EAE35" w:rsidR="0CABB85C" w:rsidRDefault="0CABB85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proofErr w:type="spellStart"/>
      <w:r w:rsidRPr="50FDEAE2">
        <w:rPr>
          <w:rFonts w:ascii="Calibri" w:eastAsia="Calibri" w:hAnsi="Calibri" w:cs="Calibri"/>
          <w:i/>
          <w:iCs/>
          <w:color w:val="000000" w:themeColor="text1"/>
        </w:rPr>
        <w:t>Krytpologia</w:t>
      </w:r>
      <w:proofErr w:type="spellEnd"/>
      <w:r w:rsidRPr="50FDEAE2">
        <w:rPr>
          <w:rFonts w:ascii="Calibri" w:eastAsia="Calibri" w:hAnsi="Calibri" w:cs="Calibri"/>
          <w:i/>
          <w:iCs/>
          <w:color w:val="000000" w:themeColor="text1"/>
        </w:rPr>
        <w:t xml:space="preserve"> </w:t>
      </w:r>
      <w:r w:rsidRPr="50FDEAE2">
        <w:rPr>
          <w:rFonts w:ascii="Calibri" w:eastAsia="Calibri" w:hAnsi="Calibri" w:cs="Calibri"/>
          <w:color w:val="000000" w:themeColor="text1"/>
        </w:rPr>
        <w:t>(UAM).</w:t>
      </w:r>
    </w:p>
    <w:p w14:paraId="5D64792B" w14:textId="02905B72" w:rsidR="0CABB85C" w:rsidRDefault="0CABB85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Kryptologia </w:t>
      </w:r>
      <w:r w:rsidRPr="50FDEAE2">
        <w:rPr>
          <w:rFonts w:ascii="Calibri" w:eastAsia="Calibri" w:hAnsi="Calibri" w:cs="Calibri"/>
          <w:color w:val="000000" w:themeColor="text1"/>
        </w:rPr>
        <w:t>(UAM).</w:t>
      </w:r>
    </w:p>
    <w:p w14:paraId="39DBDB55" w14:textId="2A0EFDB0" w:rsidR="1CEE0033" w:rsidRDefault="1CEE0033"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0FDEAE2">
        <w:rPr>
          <w:rFonts w:ascii="Calibri" w:eastAsia="Calibri" w:hAnsi="Calibri" w:cs="Calibri"/>
          <w:b/>
          <w:bCs/>
          <w:i/>
          <w:iCs/>
          <w:color w:val="000000" w:themeColor="text1"/>
        </w:rPr>
        <w:t>Matematyczne podstawy cyberbezpieczeństwa (6 ECTS, 30 w, 30 ć)</w:t>
      </w:r>
    </w:p>
    <w:p w14:paraId="49D12474" w14:textId="65C6D7C0" w:rsidR="26E3F408" w:rsidRDefault="26E3F408" w:rsidP="51C91B42">
      <w:pPr>
        <w:spacing w:after="120"/>
        <w:ind w:left="72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Celem przedmiotu jest przedstawienie studentowi kluczowych pojęć matematycznych z algebry liniowej, rachunku prawdopodobieństwa, statystyki matematycznej oraz kryptografii. </w:t>
      </w:r>
      <w:r w:rsidR="6F63B6BD" w:rsidRPr="51C91B42">
        <w:rPr>
          <w:rFonts w:ascii="Calibri" w:eastAsia="Calibri" w:hAnsi="Calibri" w:cs="Calibri"/>
          <w:color w:val="000000" w:themeColor="text1"/>
          <w:szCs w:val="24"/>
        </w:rPr>
        <w:t xml:space="preserve">Omawiane zagadnienia powinny </w:t>
      </w:r>
      <w:r w:rsidR="1C782AFC" w:rsidRPr="51C91B42">
        <w:rPr>
          <w:rFonts w:ascii="Calibri" w:eastAsia="Calibri" w:hAnsi="Calibri" w:cs="Calibri"/>
          <w:color w:val="000000" w:themeColor="text1"/>
          <w:szCs w:val="24"/>
        </w:rPr>
        <w:t>nauczyć studentów umiejętnego wykorzystani</w:t>
      </w:r>
      <w:r w:rsidR="00546855">
        <w:rPr>
          <w:rFonts w:ascii="Calibri" w:eastAsia="Calibri" w:hAnsi="Calibri" w:cs="Calibri"/>
          <w:color w:val="000000" w:themeColor="text1"/>
          <w:szCs w:val="24"/>
        </w:rPr>
        <w:t>a</w:t>
      </w:r>
      <w:r w:rsidR="1C782AFC" w:rsidRPr="51C91B42">
        <w:rPr>
          <w:rFonts w:ascii="Calibri" w:eastAsia="Calibri" w:hAnsi="Calibri" w:cs="Calibri"/>
          <w:color w:val="000000" w:themeColor="text1"/>
          <w:szCs w:val="24"/>
        </w:rPr>
        <w:t xml:space="preserve"> ich w rozwiązywaniu problemów informatycznych, zwłaszcza w</w:t>
      </w:r>
      <w:r w:rsidR="009D02B9">
        <w:rPr>
          <w:rFonts w:ascii="Calibri" w:eastAsia="Calibri" w:hAnsi="Calibri" w:cs="Calibri"/>
          <w:color w:val="000000" w:themeColor="text1"/>
          <w:szCs w:val="24"/>
        </w:rPr>
        <w:t> </w:t>
      </w:r>
      <w:r w:rsidR="1C782AFC" w:rsidRPr="51C91B42">
        <w:rPr>
          <w:rFonts w:ascii="Calibri" w:eastAsia="Calibri" w:hAnsi="Calibri" w:cs="Calibri"/>
          <w:color w:val="000000" w:themeColor="text1"/>
          <w:szCs w:val="24"/>
        </w:rPr>
        <w:t xml:space="preserve">kontekście zapewnienia </w:t>
      </w:r>
      <w:r w:rsidR="15C09363" w:rsidRPr="51C91B42">
        <w:rPr>
          <w:rFonts w:ascii="Calibri" w:eastAsia="Calibri" w:hAnsi="Calibri" w:cs="Calibri"/>
          <w:color w:val="000000" w:themeColor="text1"/>
          <w:szCs w:val="24"/>
        </w:rPr>
        <w:t>bezpieczeństwa informacji w</w:t>
      </w:r>
      <w:r w:rsidR="00AA0515">
        <w:rPr>
          <w:rFonts w:ascii="Calibri" w:eastAsia="Calibri" w:hAnsi="Calibri" w:cs="Calibri"/>
          <w:color w:val="000000" w:themeColor="text1"/>
          <w:szCs w:val="24"/>
        </w:rPr>
        <w:t> </w:t>
      </w:r>
      <w:r w:rsidR="15C09363" w:rsidRPr="51C91B42">
        <w:rPr>
          <w:rFonts w:ascii="Calibri" w:eastAsia="Calibri" w:hAnsi="Calibri" w:cs="Calibri"/>
          <w:color w:val="000000" w:themeColor="text1"/>
          <w:szCs w:val="24"/>
        </w:rPr>
        <w:t xml:space="preserve">cyberprzestrzeni. </w:t>
      </w:r>
    </w:p>
    <w:p w14:paraId="10EF8D3E" w14:textId="212A9A84" w:rsidR="15C09363" w:rsidRDefault="15C09363" w:rsidP="00FD1DBD">
      <w:pPr>
        <w:spacing w:after="120"/>
        <w:ind w:left="72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lastRenderedPageBreak/>
        <w:t>Na ćwiczeniach stu</w:t>
      </w:r>
      <w:r w:rsidR="62983960" w:rsidRPr="51C91B42">
        <w:rPr>
          <w:rFonts w:ascii="Calibri" w:eastAsia="Calibri" w:hAnsi="Calibri" w:cs="Calibri"/>
          <w:color w:val="000000" w:themeColor="text1"/>
          <w:szCs w:val="24"/>
        </w:rPr>
        <w:t xml:space="preserve">dent powinien nauczyć się zastosowania algebry liniowej, rachunku prawdopodobieństwa, statystyki matematycznej ze szczególnym uwzględnieniem kryptografii </w:t>
      </w:r>
      <w:r w:rsidR="55377ED1" w:rsidRPr="51C91B42">
        <w:rPr>
          <w:rFonts w:ascii="Calibri" w:eastAsia="Calibri" w:hAnsi="Calibri" w:cs="Calibri"/>
          <w:color w:val="000000" w:themeColor="text1"/>
          <w:szCs w:val="24"/>
        </w:rPr>
        <w:t>w rozwiązywaniu problemów bezpieczeństwa informacji.</w:t>
      </w:r>
    </w:p>
    <w:p w14:paraId="0D26FA33" w14:textId="4E36B05C" w:rsidR="205D37AC" w:rsidRDefault="205D37AC"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Przykładem </w:t>
      </w:r>
      <w:r w:rsidR="00B75DE3">
        <w:rPr>
          <w:rFonts w:ascii="Calibri" w:eastAsia="Calibri" w:hAnsi="Calibri" w:cs="Calibri"/>
          <w:color w:val="000000" w:themeColor="text1"/>
          <w:szCs w:val="24"/>
        </w:rPr>
        <w:t xml:space="preserve">realizacji </w:t>
      </w:r>
      <w:r w:rsidRPr="51C91B42">
        <w:rPr>
          <w:rFonts w:ascii="Calibri" w:eastAsia="Calibri" w:hAnsi="Calibri" w:cs="Calibri"/>
          <w:color w:val="000000" w:themeColor="text1"/>
          <w:szCs w:val="24"/>
        </w:rPr>
        <w:t xml:space="preserve">takiego przedmiotu jest </w:t>
      </w:r>
      <w:r w:rsidRPr="51C91B42">
        <w:rPr>
          <w:rFonts w:ascii="Calibri" w:eastAsia="Calibri" w:hAnsi="Calibri" w:cs="Calibri"/>
          <w:i/>
          <w:iCs/>
          <w:color w:val="000000" w:themeColor="text1"/>
          <w:szCs w:val="24"/>
        </w:rPr>
        <w:t xml:space="preserve">Narzędzia matematyczne sztucznej inteligencji i cyberbezpieczeństwa </w:t>
      </w:r>
      <w:r w:rsidRPr="51C91B42">
        <w:rPr>
          <w:rFonts w:ascii="Calibri" w:eastAsia="Calibri" w:hAnsi="Calibri" w:cs="Calibri"/>
          <w:color w:val="000000" w:themeColor="text1"/>
          <w:szCs w:val="24"/>
        </w:rPr>
        <w:t>(UAM).</w:t>
      </w:r>
      <w:r w:rsidR="55377ED1" w:rsidRPr="51C91B42">
        <w:rPr>
          <w:rFonts w:ascii="Calibri" w:eastAsia="Calibri" w:hAnsi="Calibri" w:cs="Calibri"/>
          <w:color w:val="000000" w:themeColor="text1"/>
          <w:szCs w:val="24"/>
        </w:rPr>
        <w:t xml:space="preserve"> </w:t>
      </w:r>
    </w:p>
    <w:p w14:paraId="45E7AE98" w14:textId="55128D56" w:rsidR="55377ED1" w:rsidRDefault="55377ED1" w:rsidP="51C91B42">
      <w:pPr>
        <w:spacing w:after="120"/>
        <w:ind w:left="72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Do wykorzystania</w:t>
      </w:r>
      <w:r w:rsidR="22A7B573" w:rsidRPr="51C91B42">
        <w:rPr>
          <w:rFonts w:ascii="Calibri" w:eastAsia="Calibri" w:hAnsi="Calibri" w:cs="Calibri"/>
          <w:color w:val="000000" w:themeColor="text1"/>
          <w:szCs w:val="24"/>
        </w:rPr>
        <w:t xml:space="preserve"> </w:t>
      </w:r>
      <w:r w:rsidRPr="51C91B42">
        <w:rPr>
          <w:rFonts w:ascii="Calibri" w:eastAsia="Calibri" w:hAnsi="Calibri" w:cs="Calibri"/>
          <w:color w:val="000000" w:themeColor="text1"/>
          <w:szCs w:val="24"/>
        </w:rPr>
        <w:t xml:space="preserve">rekomenduje się sylabus przedmiotu </w:t>
      </w:r>
      <w:r w:rsidR="4E9FD6A6" w:rsidRPr="51C91B42">
        <w:rPr>
          <w:rFonts w:ascii="Calibri" w:eastAsia="Calibri" w:hAnsi="Calibri" w:cs="Calibri"/>
          <w:i/>
          <w:iCs/>
          <w:color w:val="000000" w:themeColor="text1"/>
          <w:szCs w:val="24"/>
        </w:rPr>
        <w:t>Narzędzia matematyczne sztucznej intelige</w:t>
      </w:r>
      <w:r w:rsidR="60853458" w:rsidRPr="51C91B42">
        <w:rPr>
          <w:rFonts w:ascii="Calibri" w:eastAsia="Calibri" w:hAnsi="Calibri" w:cs="Calibri"/>
          <w:i/>
          <w:iCs/>
          <w:color w:val="000000" w:themeColor="text1"/>
          <w:szCs w:val="24"/>
        </w:rPr>
        <w:t>n</w:t>
      </w:r>
      <w:r w:rsidR="4E9FD6A6" w:rsidRPr="51C91B42">
        <w:rPr>
          <w:rFonts w:ascii="Calibri" w:eastAsia="Calibri" w:hAnsi="Calibri" w:cs="Calibri"/>
          <w:i/>
          <w:iCs/>
          <w:color w:val="000000" w:themeColor="text1"/>
          <w:szCs w:val="24"/>
        </w:rPr>
        <w:t>cji</w:t>
      </w:r>
      <w:r w:rsidRPr="51C91B42">
        <w:rPr>
          <w:rFonts w:ascii="Calibri" w:eastAsia="Calibri" w:hAnsi="Calibri" w:cs="Calibri"/>
          <w:i/>
          <w:iCs/>
          <w:color w:val="000000" w:themeColor="text1"/>
          <w:szCs w:val="24"/>
        </w:rPr>
        <w:t xml:space="preserve"> </w:t>
      </w:r>
      <w:r w:rsidR="7E0AAE19" w:rsidRPr="51C91B42">
        <w:rPr>
          <w:rFonts w:ascii="Calibri" w:eastAsia="Calibri" w:hAnsi="Calibri" w:cs="Calibri"/>
          <w:i/>
          <w:iCs/>
          <w:color w:val="000000" w:themeColor="text1"/>
          <w:szCs w:val="24"/>
        </w:rPr>
        <w:t>i c</w:t>
      </w:r>
      <w:r w:rsidR="0E157004" w:rsidRPr="51C91B42">
        <w:rPr>
          <w:rFonts w:ascii="Calibri" w:eastAsia="Calibri" w:hAnsi="Calibri" w:cs="Calibri"/>
          <w:i/>
          <w:iCs/>
          <w:color w:val="000000" w:themeColor="text1"/>
          <w:szCs w:val="24"/>
        </w:rPr>
        <w:t>yberbezpieczeństwa</w:t>
      </w:r>
      <w:r w:rsidR="00C22115" w:rsidRPr="51C91B42">
        <w:rPr>
          <w:rFonts w:ascii="Calibri" w:eastAsia="Calibri" w:hAnsi="Calibri" w:cs="Calibri"/>
          <w:i/>
          <w:iCs/>
          <w:color w:val="000000" w:themeColor="text1"/>
          <w:szCs w:val="24"/>
        </w:rPr>
        <w:t xml:space="preserve"> </w:t>
      </w:r>
      <w:r w:rsidRPr="51C91B42">
        <w:rPr>
          <w:rFonts w:ascii="Calibri" w:eastAsia="Calibri" w:hAnsi="Calibri" w:cs="Calibri"/>
          <w:color w:val="000000" w:themeColor="text1"/>
          <w:szCs w:val="24"/>
        </w:rPr>
        <w:t>(U</w:t>
      </w:r>
      <w:r w:rsidR="07C33B5B" w:rsidRPr="51C91B42">
        <w:rPr>
          <w:rFonts w:ascii="Calibri" w:eastAsia="Calibri" w:hAnsi="Calibri" w:cs="Calibri"/>
          <w:color w:val="000000" w:themeColor="text1"/>
          <w:szCs w:val="24"/>
        </w:rPr>
        <w:t>AM</w:t>
      </w:r>
      <w:r w:rsidRPr="51C91B42">
        <w:rPr>
          <w:rFonts w:ascii="Calibri" w:eastAsia="Calibri" w:hAnsi="Calibri" w:cs="Calibri"/>
          <w:color w:val="000000" w:themeColor="text1"/>
          <w:szCs w:val="24"/>
        </w:rPr>
        <w:t>)</w:t>
      </w:r>
      <w:r w:rsidR="508CB713" w:rsidRPr="51C91B42">
        <w:rPr>
          <w:rFonts w:ascii="Calibri" w:eastAsia="Calibri" w:hAnsi="Calibri" w:cs="Calibri"/>
          <w:color w:val="000000" w:themeColor="text1"/>
          <w:szCs w:val="24"/>
        </w:rPr>
        <w:t xml:space="preserve"> z</w:t>
      </w:r>
      <w:r w:rsidR="00AA0515">
        <w:rPr>
          <w:rFonts w:ascii="Calibri" w:eastAsia="Calibri" w:hAnsi="Calibri" w:cs="Calibri"/>
          <w:color w:val="000000" w:themeColor="text1"/>
          <w:szCs w:val="24"/>
        </w:rPr>
        <w:t> </w:t>
      </w:r>
      <w:r w:rsidR="508CB713" w:rsidRPr="51C91B42">
        <w:rPr>
          <w:rFonts w:ascii="Calibri" w:eastAsia="Calibri" w:hAnsi="Calibri" w:cs="Calibri"/>
          <w:color w:val="000000" w:themeColor="text1"/>
          <w:szCs w:val="24"/>
        </w:rPr>
        <w:t>dodatkowym uwzględnieniem kryptografii.</w:t>
      </w:r>
    </w:p>
    <w:p w14:paraId="1CAD43A2" w14:textId="6A1F2355" w:rsidR="5C31F83E" w:rsidRDefault="5C31F83E"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0FDEAE2">
        <w:rPr>
          <w:rFonts w:ascii="Calibri" w:eastAsia="Calibri" w:hAnsi="Calibri" w:cs="Calibri"/>
          <w:b/>
          <w:bCs/>
          <w:i/>
          <w:iCs/>
          <w:color w:val="000000" w:themeColor="text1"/>
        </w:rPr>
        <w:t>Podstawy bezpieczeństwa danych cyfrowych (6 ECTS, 30 w, 30 l)</w:t>
      </w:r>
    </w:p>
    <w:p w14:paraId="01446F03" w14:textId="46F5FBB0" w:rsidR="5C31F83E" w:rsidRPr="00FD1DBD" w:rsidRDefault="5C31F83E" w:rsidP="00FD1DBD">
      <w:pPr>
        <w:spacing w:after="120"/>
        <w:ind w:left="720"/>
        <w:jc w:val="both"/>
        <w:rPr>
          <w:rFonts w:ascii="Calibri" w:eastAsia="Calibri" w:hAnsi="Calibri" w:cs="Calibri"/>
          <w:color w:val="000000" w:themeColor="text1"/>
          <w:szCs w:val="24"/>
        </w:rPr>
      </w:pPr>
      <w:r w:rsidRPr="00FD1DBD">
        <w:rPr>
          <w:rFonts w:ascii="Calibri" w:eastAsia="Calibri" w:hAnsi="Calibri" w:cs="Calibri"/>
          <w:color w:val="000000" w:themeColor="text1"/>
          <w:szCs w:val="24"/>
        </w:rPr>
        <w:t xml:space="preserve">Celem przedmiotu jest wykształcenie w studentach świadomości wyzwań związanych z zapewnieniem bezpieczeństwa danych cyfrowych w cyberprzestrzeni. </w:t>
      </w:r>
      <w:r w:rsidR="00B75DE3">
        <w:rPr>
          <w:rFonts w:ascii="Calibri" w:eastAsia="Calibri" w:hAnsi="Calibri" w:cs="Calibri"/>
          <w:color w:val="000000" w:themeColor="text1"/>
          <w:szCs w:val="24"/>
        </w:rPr>
        <w:t>N</w:t>
      </w:r>
      <w:r w:rsidRPr="00FD1DBD">
        <w:rPr>
          <w:rFonts w:ascii="Calibri" w:eastAsia="Calibri" w:hAnsi="Calibri" w:cs="Calibri"/>
          <w:color w:val="000000" w:themeColor="text1"/>
          <w:szCs w:val="24"/>
        </w:rPr>
        <w:t xml:space="preserve">ależy zapoznać studenta z szerokim zakresem potencjalnych zagrożeń i incydentów, które mogą się zdarzyć wraz z mechanizmami skutecznego zapobiegania ich występowania. </w:t>
      </w:r>
    </w:p>
    <w:p w14:paraId="34921C71" w14:textId="54B66640" w:rsidR="5C31F83E" w:rsidRPr="00FD1DBD" w:rsidRDefault="5C31F83E" w:rsidP="00FD1DBD">
      <w:pPr>
        <w:spacing w:after="120"/>
        <w:ind w:left="720"/>
        <w:jc w:val="both"/>
        <w:rPr>
          <w:rFonts w:ascii="Calibri" w:eastAsia="Calibri" w:hAnsi="Calibri" w:cs="Calibri"/>
          <w:color w:val="000000" w:themeColor="text1"/>
          <w:szCs w:val="24"/>
        </w:rPr>
      </w:pPr>
      <w:r w:rsidRPr="00FD1DBD">
        <w:rPr>
          <w:rFonts w:ascii="Calibri" w:eastAsia="Calibri" w:hAnsi="Calibri" w:cs="Calibri"/>
          <w:color w:val="000000" w:themeColor="text1"/>
          <w:szCs w:val="24"/>
        </w:rPr>
        <w:t>Na laboratorium należy umożliwić studentowi zdobycie wiedzy i doświadczenia w</w:t>
      </w:r>
      <w:r w:rsidR="00AA0515">
        <w:rPr>
          <w:rFonts w:ascii="Calibri" w:eastAsia="Calibri" w:hAnsi="Calibri" w:cs="Calibri"/>
          <w:color w:val="000000" w:themeColor="text1"/>
          <w:szCs w:val="24"/>
        </w:rPr>
        <w:t> </w:t>
      </w:r>
      <w:r w:rsidRPr="00FD1DBD">
        <w:rPr>
          <w:rFonts w:ascii="Calibri" w:eastAsia="Calibri" w:hAnsi="Calibri" w:cs="Calibri"/>
          <w:color w:val="000000" w:themeColor="text1"/>
          <w:szCs w:val="24"/>
        </w:rPr>
        <w:t>wykrywaniu rzeczywistych podatności w systemach informacyjnych z</w:t>
      </w:r>
      <w:r w:rsidR="00AA0515">
        <w:rPr>
          <w:rFonts w:ascii="Calibri" w:eastAsia="Calibri" w:hAnsi="Calibri" w:cs="Calibri"/>
          <w:color w:val="000000" w:themeColor="text1"/>
          <w:szCs w:val="24"/>
        </w:rPr>
        <w:t> </w:t>
      </w:r>
      <w:r w:rsidRPr="00FD1DBD">
        <w:rPr>
          <w:rFonts w:ascii="Calibri" w:eastAsia="Calibri" w:hAnsi="Calibri" w:cs="Calibri"/>
          <w:color w:val="000000" w:themeColor="text1"/>
          <w:szCs w:val="24"/>
        </w:rPr>
        <w:t>wykorzystaniem istniejących narzędzi wspierających zdobycie tej wiedzy.</w:t>
      </w:r>
    </w:p>
    <w:p w14:paraId="31927BFE" w14:textId="3D4A55E7" w:rsidR="1580C2DD" w:rsidRDefault="1580C2DD" w:rsidP="00FD1DBD">
      <w:pPr>
        <w:spacing w:after="120"/>
        <w:ind w:left="720"/>
        <w:jc w:val="both"/>
        <w:rPr>
          <w:rFonts w:ascii="Calibri" w:eastAsia="Calibri" w:hAnsi="Calibri" w:cs="Calibri"/>
          <w:color w:val="000000" w:themeColor="text1"/>
          <w:szCs w:val="24"/>
        </w:rPr>
      </w:pPr>
      <w:r w:rsidRPr="002B6C31">
        <w:rPr>
          <w:rFonts w:ascii="Calibri" w:eastAsia="Calibri" w:hAnsi="Calibri" w:cs="Calibri"/>
          <w:color w:val="000000" w:themeColor="text1"/>
          <w:szCs w:val="24"/>
        </w:rPr>
        <w:t xml:space="preserve">Przykładem realizacji takiego przedmiotu jest </w:t>
      </w:r>
      <w:r w:rsidR="49FBEFF0" w:rsidRPr="002B6C31">
        <w:rPr>
          <w:rFonts w:ascii="Calibri" w:eastAsia="Calibri" w:hAnsi="Calibri" w:cs="Calibri"/>
          <w:i/>
          <w:iCs/>
          <w:color w:val="000000" w:themeColor="text1"/>
          <w:szCs w:val="24"/>
        </w:rPr>
        <w:t>Podstawy bezpieczeństwa dan</w:t>
      </w:r>
      <w:r w:rsidR="62E3FFCA" w:rsidRPr="002B6C31">
        <w:rPr>
          <w:rFonts w:ascii="Calibri" w:eastAsia="Calibri" w:hAnsi="Calibri" w:cs="Calibri"/>
          <w:i/>
          <w:iCs/>
          <w:color w:val="000000" w:themeColor="text1"/>
          <w:szCs w:val="24"/>
        </w:rPr>
        <w:t>y</w:t>
      </w:r>
      <w:r w:rsidR="49FBEFF0" w:rsidRPr="002B6C31">
        <w:rPr>
          <w:rFonts w:ascii="Calibri" w:eastAsia="Calibri" w:hAnsi="Calibri" w:cs="Calibri"/>
          <w:i/>
          <w:iCs/>
          <w:color w:val="000000" w:themeColor="text1"/>
          <w:szCs w:val="24"/>
        </w:rPr>
        <w:t>ch cyfrowych</w:t>
      </w:r>
      <w:r w:rsidRPr="002B6C31">
        <w:rPr>
          <w:rFonts w:ascii="Calibri" w:eastAsia="Calibri" w:hAnsi="Calibri" w:cs="Calibri"/>
          <w:i/>
          <w:iCs/>
          <w:color w:val="000000" w:themeColor="text1"/>
          <w:szCs w:val="24"/>
        </w:rPr>
        <w:t xml:space="preserve"> </w:t>
      </w:r>
      <w:r w:rsidRPr="002B6C31">
        <w:rPr>
          <w:rFonts w:ascii="Calibri" w:eastAsia="Calibri" w:hAnsi="Calibri" w:cs="Calibri"/>
          <w:color w:val="000000" w:themeColor="text1"/>
          <w:szCs w:val="24"/>
        </w:rPr>
        <w:t>(UAM).</w:t>
      </w:r>
    </w:p>
    <w:p w14:paraId="52A857A3" w14:textId="7BD70673" w:rsidR="5C31F83E" w:rsidRDefault="5C31F83E" w:rsidP="51C91B42">
      <w:pPr>
        <w:spacing w:after="0"/>
        <w:ind w:left="708"/>
        <w:rPr>
          <w:rFonts w:ascii="Calibri" w:eastAsia="Calibri" w:hAnsi="Calibri" w:cs="Calibri"/>
          <w:color w:val="000000" w:themeColor="text1"/>
          <w:szCs w:val="24"/>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Podstawy bezpieczeństwa dan</w:t>
      </w:r>
      <w:r w:rsidR="36F1B6BA" w:rsidRPr="50FDEAE2">
        <w:rPr>
          <w:rFonts w:ascii="Calibri" w:eastAsia="Calibri" w:hAnsi="Calibri" w:cs="Calibri"/>
          <w:i/>
          <w:iCs/>
          <w:color w:val="000000" w:themeColor="text1"/>
        </w:rPr>
        <w:t>y</w:t>
      </w:r>
      <w:r w:rsidRPr="50FDEAE2">
        <w:rPr>
          <w:rFonts w:ascii="Calibri" w:eastAsia="Calibri" w:hAnsi="Calibri" w:cs="Calibri"/>
          <w:i/>
          <w:iCs/>
          <w:color w:val="000000" w:themeColor="text1"/>
        </w:rPr>
        <w:t>c</w:t>
      </w:r>
      <w:r w:rsidR="7E487E6B" w:rsidRPr="50FDEAE2">
        <w:rPr>
          <w:rFonts w:ascii="Calibri" w:eastAsia="Calibri" w:hAnsi="Calibri" w:cs="Calibri"/>
          <w:i/>
          <w:iCs/>
          <w:color w:val="000000" w:themeColor="text1"/>
        </w:rPr>
        <w:t>h c</w:t>
      </w:r>
      <w:r w:rsidRPr="50FDEAE2">
        <w:rPr>
          <w:rFonts w:ascii="Calibri" w:eastAsia="Calibri" w:hAnsi="Calibri" w:cs="Calibri"/>
          <w:i/>
          <w:iCs/>
          <w:color w:val="000000" w:themeColor="text1"/>
        </w:rPr>
        <w:t xml:space="preserve">yfrowych </w:t>
      </w:r>
      <w:r w:rsidRPr="50FDEAE2">
        <w:rPr>
          <w:rFonts w:ascii="Calibri" w:eastAsia="Calibri" w:hAnsi="Calibri" w:cs="Calibri"/>
          <w:color w:val="000000" w:themeColor="text1"/>
        </w:rPr>
        <w:t>(UAM)</w:t>
      </w:r>
      <w:r w:rsidR="005542DB" w:rsidRPr="50FDEAE2">
        <w:rPr>
          <w:rFonts w:ascii="Calibri" w:eastAsia="Calibri" w:hAnsi="Calibri" w:cs="Calibri"/>
          <w:color w:val="000000" w:themeColor="text1"/>
        </w:rPr>
        <w:t>.</w:t>
      </w:r>
    </w:p>
    <w:p w14:paraId="05C13E41" w14:textId="68459FD6" w:rsidR="75F2D11B" w:rsidRDefault="75F2D11B"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Prawne aspekty cyberprzestrzeni (3 ECTS, 30 k)</w:t>
      </w:r>
    </w:p>
    <w:p w14:paraId="0D9AE195" w14:textId="312BEF9D" w:rsidR="75F2D11B" w:rsidRDefault="75F2D11B"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 xml:space="preserve">Celem przedmiotu jest zapoznanie studenta z zagrożeniami oraz wyzwaniami w cyberprzestrzeni wraz z regulacjami prawnymi, które pozwalają na reagowanie, zapobieganie oraz zwalczanie incydentów. Należy wprowadzić pojęcia związane z cyberprzestrzenią oraz cyberatakami. Należy zaznajomić studenta z kluczowymi podmiotami państwowymi w sektorze cyberbezpieczeństwa oraz z regulacjami prawnymi obowiązującymi w Polsce, Unii Europejskiej oraz z umowami międzynarodowymi pozwalającymi na ochronę w cyberprzestrzeni. </w:t>
      </w:r>
    </w:p>
    <w:p w14:paraId="65AA9644" w14:textId="61A91323" w:rsidR="75F2D11B" w:rsidRDefault="75F2D11B"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 xml:space="preserve">Zalecenia odnośnie treści przedmiotu znajdują się w dokumencie </w:t>
      </w:r>
      <w:r w:rsidRPr="50FDEAE2">
        <w:rPr>
          <w:rFonts w:ascii="Calibri" w:eastAsia="Calibri" w:hAnsi="Calibri" w:cs="Calibri"/>
          <w:i/>
          <w:iCs/>
          <w:color w:val="000000" w:themeColor="text1"/>
        </w:rPr>
        <w:t>Rekomendacja – Prawne aspekty cyberprzestrzeni.</w:t>
      </w:r>
    </w:p>
    <w:p w14:paraId="1212C173" w14:textId="5F6086B5" w:rsidR="09F363E5" w:rsidRDefault="09F363E5"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Projekt badawczo-rozwojowy I (5 ECTS, 30 p)</w:t>
      </w:r>
    </w:p>
    <w:p w14:paraId="31555CCA" w14:textId="592A5CF1"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Celem przedmiotu jest zrealizowanie przez studenta projektu systemu informatycznego w zespole stawiając na kreatywność, innowacyjność, bezpieczeństwo </w:t>
      </w:r>
      <w:r w:rsidRPr="50FDEAE2">
        <w:rPr>
          <w:rFonts w:ascii="Calibri" w:eastAsia="Calibri" w:hAnsi="Calibri" w:cs="Calibri"/>
          <w:color w:val="000000" w:themeColor="text1"/>
        </w:rPr>
        <w:lastRenderedPageBreak/>
        <w:t>oraz współpracę oraz na wdrożenia projektu w środowisku biznesowym. Projekt powinien zawierać specyfikację oraz harmonogram a następnie, zgodnie z tymi wytycznymi, powinien zostać zaimplementowany i wdrożony.</w:t>
      </w:r>
    </w:p>
    <w:p w14:paraId="054125C5" w14:textId="4C23D22D"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Projekt badawczo-rozwojowy 1 </w:t>
      </w:r>
      <w:r w:rsidRPr="50FDEAE2">
        <w:rPr>
          <w:rFonts w:ascii="Calibri" w:eastAsia="Calibri" w:hAnsi="Calibri" w:cs="Calibri"/>
          <w:color w:val="000000" w:themeColor="text1"/>
        </w:rPr>
        <w:t>(UAM).</w:t>
      </w:r>
    </w:p>
    <w:p w14:paraId="616609B9" w14:textId="283705F3"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Projekt badawczo-rozwojowy 1 </w:t>
      </w:r>
      <w:r w:rsidRPr="50FDEAE2">
        <w:rPr>
          <w:rFonts w:ascii="Calibri" w:eastAsia="Calibri" w:hAnsi="Calibri" w:cs="Calibri"/>
          <w:color w:val="000000" w:themeColor="text1"/>
        </w:rPr>
        <w:t>(UAM).</w:t>
      </w:r>
    </w:p>
    <w:p w14:paraId="7BEB9C6D" w14:textId="0895BA95" w:rsidR="09F363E5" w:rsidRDefault="09F363E5"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Projekt badawczo-rozwojowy II (5 ECTS, 30 p)</w:t>
      </w:r>
    </w:p>
    <w:p w14:paraId="4631AC23" w14:textId="535707C5" w:rsidR="09F363E5" w:rsidRDefault="09F363E5" w:rsidP="50FDEAE2">
      <w:pPr>
        <w:spacing w:after="120"/>
        <w:ind w:left="708"/>
        <w:jc w:val="both"/>
        <w:rPr>
          <w:rFonts w:ascii="Calibri" w:eastAsia="Calibri" w:hAnsi="Calibri" w:cs="Calibri"/>
          <w:b/>
          <w:bCs/>
          <w:i/>
          <w:iCs/>
          <w:color w:val="000000" w:themeColor="text1"/>
        </w:rPr>
      </w:pPr>
      <w:r w:rsidRPr="50FDEAE2">
        <w:rPr>
          <w:rFonts w:ascii="Calibri" w:eastAsia="Calibri" w:hAnsi="Calibri" w:cs="Calibri"/>
          <w:color w:val="000000" w:themeColor="text1"/>
        </w:rPr>
        <w:t>Student kontynuuje pracę rozpoczęt</w:t>
      </w:r>
      <w:r w:rsidRPr="50FDEAE2">
        <w:rPr>
          <w:rFonts w:ascii="Calibri" w:eastAsia="Calibri" w:hAnsi="Calibri" w:cs="Calibri"/>
        </w:rPr>
        <w:t>ą</w:t>
      </w:r>
      <w:r w:rsidRPr="50FDEAE2">
        <w:rPr>
          <w:rFonts w:ascii="Calibri" w:eastAsia="Calibri" w:hAnsi="Calibri" w:cs="Calibri"/>
          <w:color w:val="000000" w:themeColor="text1"/>
        </w:rPr>
        <w:t xml:space="preserve"> na przedmiocie </w:t>
      </w:r>
      <w:r w:rsidRPr="50FDEAE2">
        <w:rPr>
          <w:rFonts w:ascii="Calibri" w:eastAsia="Calibri" w:hAnsi="Calibri" w:cs="Calibri"/>
          <w:b/>
          <w:bCs/>
          <w:i/>
          <w:iCs/>
          <w:color w:val="000000" w:themeColor="text1"/>
        </w:rPr>
        <w:t>Projekt badawczo-rozwojowy I.</w:t>
      </w:r>
    </w:p>
    <w:p w14:paraId="01E09DE9" w14:textId="19D0EED0"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Projekt badawczo-rozwojowy 2 </w:t>
      </w:r>
      <w:r w:rsidRPr="50FDEAE2">
        <w:rPr>
          <w:rFonts w:ascii="Calibri" w:eastAsia="Calibri" w:hAnsi="Calibri" w:cs="Calibri"/>
          <w:color w:val="000000" w:themeColor="text1"/>
        </w:rPr>
        <w:t>(UAM).</w:t>
      </w:r>
    </w:p>
    <w:p w14:paraId="31B9A5FA" w14:textId="33C9891E" w:rsidR="09F363E5" w:rsidRDefault="09F363E5"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Przygotowanie do projektu badawczo-rozwojowego (2 ECTS, 30 k)</w:t>
      </w:r>
    </w:p>
    <w:p w14:paraId="2E6A6E49" w14:textId="2B47A33E"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Przedmiot ma na celu przygotowanie studenta do tworzenia projektów w zespole stawiając na kreatywność, innowacyjność oraz współpracę. Student powinien nabyć wiedzę, w jaki sposób pozyskiwać inwestorów dla projektów. Powinien nabyć umiejętność tworzenia systemu informatycznego spełniającego kryteria funkcjonalności oraz użyteczności a następnie zdobyć wiedzę w jaki sposób wdrażać gotowe projekty w środowisku biznesowym.</w:t>
      </w:r>
    </w:p>
    <w:p w14:paraId="2F50E36D" w14:textId="037707AE"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Przygotowanie do projektu badawczo-rozwojowego </w:t>
      </w:r>
      <w:r w:rsidRPr="50FDEAE2">
        <w:rPr>
          <w:rFonts w:ascii="Calibri" w:eastAsia="Calibri" w:hAnsi="Calibri" w:cs="Calibri"/>
          <w:color w:val="000000" w:themeColor="text1"/>
        </w:rPr>
        <w:t>(UAM).</w:t>
      </w:r>
    </w:p>
    <w:p w14:paraId="75A8F717" w14:textId="2F354528"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Przygotowanie do projektu badawczo-rozwojowego </w:t>
      </w:r>
      <w:r w:rsidRPr="50FDEAE2">
        <w:rPr>
          <w:rFonts w:ascii="Calibri" w:eastAsia="Calibri" w:hAnsi="Calibri" w:cs="Calibri"/>
          <w:color w:val="000000" w:themeColor="text1"/>
        </w:rPr>
        <w:t>(UAM).</w:t>
      </w:r>
    </w:p>
    <w:p w14:paraId="18DE5382" w14:textId="02231073" w:rsidR="09F363E5" w:rsidRDefault="09F363E5"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Seminarium magisterskie I (3 ECTS, 30 s)</w:t>
      </w:r>
    </w:p>
    <w:p w14:paraId="5969B0DB" w14:textId="7599683F" w:rsidR="09F363E5" w:rsidRDefault="09F363E5" w:rsidP="50FDEAE2">
      <w:pPr>
        <w:spacing w:after="120"/>
        <w:ind w:left="708"/>
        <w:jc w:val="both"/>
        <w:rPr>
          <w:rFonts w:ascii="Calibri" w:eastAsia="Calibri" w:hAnsi="Calibri" w:cs="Calibri"/>
        </w:rPr>
      </w:pPr>
      <w:r w:rsidRPr="50FDEAE2">
        <w:rPr>
          <w:rFonts w:ascii="Calibri" w:eastAsia="Calibri" w:hAnsi="Calibri" w:cs="Calibri"/>
        </w:rPr>
        <w:t>Na seminariach magisterskich studenci pod opieką promotora referują wybrane zagadnienia z literatury przedmiotu. Wybierane wspólnie przez studentów i prowadzących seminarium tematy referatów mają ukierunkowywać studenta do napisania ciekawej i wartościowej pracy magisterskiej w zakresie cyberbezpieczeństwa. Od studentów oczekuje się samodzielności w opracowywaniu zakresu tematu oraz w przygotowywaniu prezentacji a następnie przygotowanie praktycznego lub teoretycznego projektu wykorzystującego zdobytą wiedzę na kierunku.</w:t>
      </w:r>
    </w:p>
    <w:p w14:paraId="14BE141A" w14:textId="7501895E"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Seminarium magisterskie 1 </w:t>
      </w:r>
      <w:r w:rsidRPr="50FDEAE2">
        <w:rPr>
          <w:rFonts w:ascii="Calibri" w:eastAsia="Calibri" w:hAnsi="Calibri" w:cs="Calibri"/>
          <w:color w:val="000000" w:themeColor="text1"/>
        </w:rPr>
        <w:t>(UAM).</w:t>
      </w:r>
    </w:p>
    <w:p w14:paraId="5A9B208E" w14:textId="630717FE"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Seminarium magisterskie 1 </w:t>
      </w:r>
      <w:r w:rsidRPr="50FDEAE2">
        <w:rPr>
          <w:rFonts w:ascii="Calibri" w:eastAsia="Calibri" w:hAnsi="Calibri" w:cs="Calibri"/>
          <w:color w:val="000000" w:themeColor="text1"/>
        </w:rPr>
        <w:t>(UAM).</w:t>
      </w:r>
    </w:p>
    <w:p w14:paraId="27090DFA" w14:textId="60F9BBB3" w:rsidR="09F363E5" w:rsidRDefault="09F363E5" w:rsidP="50FDEAE2">
      <w:pPr>
        <w:pStyle w:val="Akapitzlist"/>
        <w:numPr>
          <w:ilvl w:val="0"/>
          <w:numId w:val="5"/>
        </w:numPr>
        <w:spacing w:after="120"/>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lastRenderedPageBreak/>
        <w:t>Seminarium magisterskie II (3 ECTS, 30 s)</w:t>
      </w:r>
    </w:p>
    <w:p w14:paraId="22716C3E" w14:textId="06A2A586"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Student kontynuuje pracę rozpoczętą na przedmiocie </w:t>
      </w:r>
      <w:r w:rsidRPr="50FDEAE2">
        <w:rPr>
          <w:rFonts w:ascii="Calibri" w:eastAsia="Calibri" w:hAnsi="Calibri" w:cs="Calibri"/>
          <w:b/>
          <w:bCs/>
          <w:i/>
          <w:iCs/>
          <w:color w:val="000000" w:themeColor="text1"/>
        </w:rPr>
        <w:t>Seminarium magisterskie I.</w:t>
      </w:r>
    </w:p>
    <w:p w14:paraId="5AFCD6EE" w14:textId="7199629E"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Seminarium magisterskie 2 </w:t>
      </w:r>
      <w:r w:rsidRPr="50FDEAE2">
        <w:rPr>
          <w:rFonts w:ascii="Calibri" w:eastAsia="Calibri" w:hAnsi="Calibri" w:cs="Calibri"/>
          <w:color w:val="000000" w:themeColor="text1"/>
        </w:rPr>
        <w:t>(UAM).</w:t>
      </w:r>
    </w:p>
    <w:p w14:paraId="4319C425" w14:textId="79DF0B2A" w:rsidR="09F363E5" w:rsidRDefault="09F363E5"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Seminarium magisterskie III (8 ECTS, 30 s)</w:t>
      </w:r>
    </w:p>
    <w:p w14:paraId="299C7A88" w14:textId="1014306B"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Student kontynuuje pracę rozpoczętą na przedmiocie </w:t>
      </w:r>
      <w:r w:rsidRPr="50FDEAE2">
        <w:rPr>
          <w:rFonts w:ascii="Calibri" w:eastAsia="Calibri" w:hAnsi="Calibri" w:cs="Calibri"/>
          <w:b/>
          <w:bCs/>
          <w:i/>
          <w:iCs/>
          <w:color w:val="000000" w:themeColor="text1"/>
        </w:rPr>
        <w:t xml:space="preserve">Seminarium magisterskie I </w:t>
      </w:r>
      <w:r w:rsidRPr="50FDEAE2">
        <w:rPr>
          <w:rFonts w:ascii="Calibri" w:eastAsia="Calibri" w:hAnsi="Calibri" w:cs="Calibri"/>
          <w:color w:val="000000" w:themeColor="text1"/>
        </w:rPr>
        <w:t xml:space="preserve">oraz </w:t>
      </w:r>
      <w:r w:rsidRPr="50FDEAE2">
        <w:rPr>
          <w:rFonts w:ascii="Calibri" w:eastAsia="Calibri" w:hAnsi="Calibri" w:cs="Calibri"/>
          <w:b/>
          <w:bCs/>
          <w:i/>
          <w:iCs/>
          <w:color w:val="000000" w:themeColor="text1"/>
        </w:rPr>
        <w:t xml:space="preserve">Seminarium magisterskie II. </w:t>
      </w:r>
    </w:p>
    <w:p w14:paraId="562F82A0" w14:textId="0DA075CB"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Praca powinna zakończyć się napisaniem pracy magisterskiej w zakresie cyberbezpieczeństwa.</w:t>
      </w:r>
    </w:p>
    <w:p w14:paraId="468767E3" w14:textId="0832D560" w:rsidR="09F363E5" w:rsidRDefault="09F363E5"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Seminarium magisterskie 3 </w:t>
      </w:r>
      <w:r w:rsidRPr="50FDEAE2">
        <w:rPr>
          <w:rFonts w:ascii="Calibri" w:eastAsia="Calibri" w:hAnsi="Calibri" w:cs="Calibri"/>
          <w:color w:val="000000" w:themeColor="text1"/>
        </w:rPr>
        <w:t>(UAM).</w:t>
      </w:r>
    </w:p>
    <w:p w14:paraId="1BD84143" w14:textId="5BC1B33A" w:rsidR="41F81A2A" w:rsidRDefault="634FB12B" w:rsidP="2D11683B">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Socjotechnika i polityki cyberbezpieczeństwa</w:t>
      </w:r>
      <w:r w:rsidR="05B7081F" w:rsidRPr="50FDEAE2">
        <w:rPr>
          <w:rFonts w:ascii="Calibri" w:eastAsia="Calibri" w:hAnsi="Calibri" w:cs="Calibri"/>
          <w:b/>
          <w:bCs/>
          <w:i/>
          <w:iCs/>
          <w:color w:val="000000" w:themeColor="text1"/>
        </w:rPr>
        <w:t xml:space="preserve"> (3 ECTS, 30 </w:t>
      </w:r>
      <w:r w:rsidR="78BEB3BC" w:rsidRPr="50FDEAE2">
        <w:rPr>
          <w:rFonts w:ascii="Calibri" w:eastAsia="Calibri" w:hAnsi="Calibri" w:cs="Calibri"/>
          <w:b/>
          <w:bCs/>
          <w:i/>
          <w:iCs/>
          <w:color w:val="000000" w:themeColor="text1"/>
        </w:rPr>
        <w:t>k</w:t>
      </w:r>
      <w:r w:rsidR="05B7081F" w:rsidRPr="50FDEAE2">
        <w:rPr>
          <w:rFonts w:ascii="Calibri" w:eastAsia="Calibri" w:hAnsi="Calibri" w:cs="Calibri"/>
          <w:b/>
          <w:bCs/>
          <w:i/>
          <w:iCs/>
          <w:color w:val="000000" w:themeColor="text1"/>
        </w:rPr>
        <w:t>)</w:t>
      </w:r>
    </w:p>
    <w:p w14:paraId="47EDC47D" w14:textId="3214B307" w:rsidR="6E8E0DDC" w:rsidRDefault="6E8E0DDC"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Celem przedmiotu jest zapoznanie studenta ze źródłem, tendencjami oraz znaczeniem rewolucji informatycznej oraz nabycie umiejętności identyfikowania kluczowych wyzwań oraz zagrożeń ,,miękkich’’ i ,,twardych’’ dotyczących cyberbezpieczeństwa oraz ich zwalczaniu. Dodatkowo należy zapoznać studenta z</w:t>
      </w:r>
      <w:r w:rsidR="00F52115">
        <w:rPr>
          <w:rFonts w:ascii="Calibri" w:eastAsia="Calibri" w:hAnsi="Calibri" w:cs="Calibri"/>
          <w:color w:val="000000" w:themeColor="text1"/>
          <w:szCs w:val="24"/>
        </w:rPr>
        <w:t> </w:t>
      </w:r>
      <w:r w:rsidRPr="51C91B42">
        <w:rPr>
          <w:rFonts w:ascii="Calibri" w:eastAsia="Calibri" w:hAnsi="Calibri" w:cs="Calibri"/>
          <w:color w:val="000000" w:themeColor="text1"/>
          <w:szCs w:val="24"/>
        </w:rPr>
        <w:t>szerokim wachlarzem ataków socj</w:t>
      </w:r>
      <w:r w:rsidR="1FA38789" w:rsidRPr="51C91B42">
        <w:rPr>
          <w:rFonts w:ascii="Calibri" w:eastAsia="Calibri" w:hAnsi="Calibri" w:cs="Calibri"/>
          <w:color w:val="000000" w:themeColor="text1"/>
          <w:szCs w:val="24"/>
        </w:rPr>
        <w:t>o</w:t>
      </w:r>
      <w:r w:rsidRPr="51C91B42">
        <w:rPr>
          <w:rFonts w:ascii="Calibri" w:eastAsia="Calibri" w:hAnsi="Calibri" w:cs="Calibri"/>
          <w:color w:val="000000" w:themeColor="text1"/>
          <w:szCs w:val="24"/>
        </w:rPr>
        <w:t>technicznych i ich wpływem na politykę bezpieczeństwa systemów informacyjnych oraz użytkowników przeciw którym te ataki w głównej mierze są stosowane.</w:t>
      </w:r>
    </w:p>
    <w:p w14:paraId="625AE672" w14:textId="194D5FFB" w:rsidR="7D5ED54B" w:rsidRDefault="7D5ED54B" w:rsidP="51C91B42">
      <w:pPr>
        <w:spacing w:after="120"/>
        <w:ind w:left="708"/>
        <w:jc w:val="both"/>
        <w:rPr>
          <w:rFonts w:ascii="Calibri" w:eastAsia="Calibri" w:hAnsi="Calibri" w:cs="Calibri"/>
          <w:color w:val="000000" w:themeColor="text1"/>
          <w:szCs w:val="24"/>
        </w:rPr>
      </w:pPr>
      <w:r w:rsidRPr="001C0C3B">
        <w:rPr>
          <w:rFonts w:ascii="Calibri" w:eastAsia="Calibri" w:hAnsi="Calibri" w:cs="Calibri"/>
          <w:color w:val="000000" w:themeColor="text1"/>
          <w:szCs w:val="24"/>
        </w:rPr>
        <w:t xml:space="preserve">Przykładem realizacji takiego przedmiotu jest </w:t>
      </w:r>
      <w:r w:rsidR="5A50DAE4" w:rsidRPr="001C0C3B">
        <w:rPr>
          <w:rFonts w:ascii="Calibri" w:eastAsia="Calibri" w:hAnsi="Calibri" w:cs="Calibri"/>
          <w:i/>
          <w:iCs/>
          <w:color w:val="000000" w:themeColor="text1"/>
          <w:szCs w:val="24"/>
        </w:rPr>
        <w:t>Polityka cyberbezpieczeństwa</w:t>
      </w:r>
      <w:r w:rsidRPr="001C0C3B">
        <w:rPr>
          <w:rFonts w:ascii="Calibri" w:eastAsia="Calibri" w:hAnsi="Calibri" w:cs="Calibri"/>
          <w:i/>
          <w:iCs/>
          <w:color w:val="000000" w:themeColor="text1"/>
          <w:szCs w:val="24"/>
        </w:rPr>
        <w:t xml:space="preserve"> </w:t>
      </w:r>
      <w:r w:rsidRPr="001C0C3B">
        <w:rPr>
          <w:rFonts w:ascii="Calibri" w:eastAsia="Calibri" w:hAnsi="Calibri" w:cs="Calibri"/>
          <w:color w:val="000000" w:themeColor="text1"/>
          <w:szCs w:val="24"/>
        </w:rPr>
        <w:t>(UAM).</w:t>
      </w:r>
    </w:p>
    <w:p w14:paraId="2BDEB57D" w14:textId="56BD189B" w:rsidR="6E8E0DDC" w:rsidRDefault="6E8E0DD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Do wykorzystania rekomenduje się sylabus przedmiotu</w:t>
      </w:r>
      <w:r w:rsidR="005542DB" w:rsidRPr="50FDEAE2">
        <w:rPr>
          <w:rFonts w:ascii="Calibri" w:eastAsia="Calibri" w:hAnsi="Calibri" w:cs="Calibri"/>
          <w:color w:val="000000" w:themeColor="text1"/>
        </w:rPr>
        <w:t xml:space="preserve"> </w:t>
      </w:r>
      <w:r w:rsidRPr="50FDEAE2">
        <w:rPr>
          <w:rFonts w:ascii="Calibri" w:eastAsia="Calibri" w:hAnsi="Calibri" w:cs="Calibri"/>
          <w:i/>
          <w:iCs/>
          <w:color w:val="000000" w:themeColor="text1"/>
        </w:rPr>
        <w:t>Polityka cyberbezpieczeństwa</w:t>
      </w:r>
      <w:r w:rsidR="005542DB" w:rsidRPr="50FDEAE2">
        <w:rPr>
          <w:rFonts w:ascii="Calibri" w:eastAsia="Calibri" w:hAnsi="Calibri" w:cs="Calibri"/>
          <w:i/>
          <w:iCs/>
          <w:color w:val="000000" w:themeColor="text1"/>
        </w:rPr>
        <w:t xml:space="preserve"> </w:t>
      </w:r>
      <w:r w:rsidRPr="50FDEAE2">
        <w:rPr>
          <w:rFonts w:ascii="Calibri" w:eastAsia="Calibri" w:hAnsi="Calibri" w:cs="Calibri"/>
          <w:color w:val="000000" w:themeColor="text1"/>
        </w:rPr>
        <w:t>(UAM) z dodatkowym uwzględnieniem ataków socjotechnicznych.</w:t>
      </w:r>
    </w:p>
    <w:p w14:paraId="18709BF3" w14:textId="1B0180F2" w:rsidR="6A3734BC" w:rsidRDefault="6A3734BC"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Testy penetracyjne (3 ECTS, 30 l)</w:t>
      </w:r>
    </w:p>
    <w:p w14:paraId="4F93E605" w14:textId="3CEEE038"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 zapoznanie studenta z metodykami prowadzenia testów penetracyjnych w systemach Windows i Linux oraz w aplikacjach webowych. Należy zapoznać studenta z etycznymi i prawnymi aspektami przeprowadzania takich testów. Student powinien poznać pasywne i aktywne metody pozyskiwania danych o danym celu (osobie, domenie, firmie czy sieci). Powinien umieć wykrywać podatności w systemach operacyjnych, sieciach oraz aplikacjach webowych, poznać narzędzia pomagające wykrywać podatności, umieć napisać własne proste narzędzia automatyzujące pracę podczas testów.</w:t>
      </w:r>
    </w:p>
    <w:p w14:paraId="2014A73F" w14:textId="02BE6158"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Testy penetracyjne </w:t>
      </w:r>
      <w:r w:rsidRPr="50FDEAE2">
        <w:rPr>
          <w:rFonts w:ascii="Calibri" w:eastAsia="Calibri" w:hAnsi="Calibri" w:cs="Calibri"/>
          <w:color w:val="000000" w:themeColor="text1"/>
        </w:rPr>
        <w:t>(UAM).</w:t>
      </w:r>
    </w:p>
    <w:p w14:paraId="4D18C484" w14:textId="609B7701"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lastRenderedPageBreak/>
        <w:t xml:space="preserve">Do wykorzystania rekomenduje się sylabus przedmiotu </w:t>
      </w:r>
      <w:r w:rsidRPr="50FDEAE2">
        <w:rPr>
          <w:rFonts w:ascii="Calibri" w:eastAsia="Calibri" w:hAnsi="Calibri" w:cs="Calibri"/>
          <w:i/>
          <w:iCs/>
          <w:color w:val="000000" w:themeColor="text1"/>
        </w:rPr>
        <w:t xml:space="preserve">Testy penetracyjne </w:t>
      </w:r>
      <w:r w:rsidRPr="50FDEAE2">
        <w:rPr>
          <w:rFonts w:ascii="Calibri" w:eastAsia="Calibri" w:hAnsi="Calibri" w:cs="Calibri"/>
          <w:color w:val="000000" w:themeColor="text1"/>
        </w:rPr>
        <w:t>(UAM).</w:t>
      </w:r>
    </w:p>
    <w:p w14:paraId="31E9F61E" w14:textId="7EA53F81" w:rsidR="4A90A181" w:rsidRDefault="4A90A181" w:rsidP="50FDEAE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0FDEAE2">
        <w:rPr>
          <w:rFonts w:ascii="Calibri" w:eastAsia="Calibri" w:hAnsi="Calibri" w:cs="Calibri"/>
          <w:b/>
          <w:bCs/>
          <w:i/>
          <w:iCs/>
          <w:color w:val="000000" w:themeColor="text1"/>
        </w:rPr>
        <w:t xml:space="preserve">Warsztat kompetencji miękkich dla </w:t>
      </w:r>
      <w:proofErr w:type="spellStart"/>
      <w:r w:rsidRPr="50FDEAE2">
        <w:rPr>
          <w:rFonts w:ascii="Calibri" w:eastAsia="Calibri" w:hAnsi="Calibri" w:cs="Calibri"/>
          <w:b/>
          <w:bCs/>
          <w:i/>
          <w:iCs/>
          <w:color w:val="000000" w:themeColor="text1"/>
        </w:rPr>
        <w:t>cyberspecjalisty</w:t>
      </w:r>
      <w:proofErr w:type="spellEnd"/>
      <w:r w:rsidRPr="50FDEAE2">
        <w:rPr>
          <w:rFonts w:ascii="Calibri" w:eastAsia="Calibri" w:hAnsi="Calibri" w:cs="Calibri"/>
          <w:b/>
          <w:bCs/>
          <w:i/>
          <w:iCs/>
          <w:color w:val="000000" w:themeColor="text1"/>
        </w:rPr>
        <w:t xml:space="preserve">  (2 ECTS, 30 k)</w:t>
      </w:r>
    </w:p>
    <w:p w14:paraId="752D24CD" w14:textId="0930E071" w:rsidR="4A90A181" w:rsidRDefault="4A90A181"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 rozbudowanie u studenta kompetencji miękkich, które będą mu potrzebne zarówno w trakcie pracy jako specjalisty od cyberbezpieczeństwa ale także w życiu osobistym. Student m.in. będzie mógł przeanalizować swój styl funkcjonowania i jego wpływ na zachowanie innych osób. Będzie też mógł rozpoznać własne silne i słabe strony wpływające na potencjalne ryzyko w budowaniu dobrych relacji społecznych i odpowiednie przekazywanie informacji zawodowych.</w:t>
      </w:r>
    </w:p>
    <w:p w14:paraId="360FFECF" w14:textId="2AC2104B" w:rsidR="4A90A181" w:rsidRDefault="4A90A181"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Warsztat kompetencji miękkich dla </w:t>
      </w:r>
      <w:proofErr w:type="spellStart"/>
      <w:r w:rsidRPr="50FDEAE2">
        <w:rPr>
          <w:rFonts w:ascii="Calibri" w:eastAsia="Calibri" w:hAnsi="Calibri" w:cs="Calibri"/>
          <w:i/>
          <w:iCs/>
          <w:color w:val="000000" w:themeColor="text1"/>
        </w:rPr>
        <w:t>cyberspecjalisty</w:t>
      </w:r>
      <w:proofErr w:type="spellEnd"/>
      <w:r w:rsidRPr="50FDEAE2">
        <w:rPr>
          <w:rFonts w:ascii="Calibri" w:eastAsia="Calibri" w:hAnsi="Calibri" w:cs="Calibri"/>
          <w:i/>
          <w:iCs/>
          <w:color w:val="000000" w:themeColor="text1"/>
        </w:rPr>
        <w:t xml:space="preserve"> </w:t>
      </w:r>
      <w:r w:rsidRPr="50FDEAE2">
        <w:rPr>
          <w:rFonts w:ascii="Calibri" w:eastAsia="Calibri" w:hAnsi="Calibri" w:cs="Calibri"/>
          <w:color w:val="000000" w:themeColor="text1"/>
        </w:rPr>
        <w:t>(UAM).</w:t>
      </w:r>
    </w:p>
    <w:p w14:paraId="1EFFFF2A" w14:textId="169E8E53" w:rsidR="4A90A181" w:rsidRDefault="4A90A181"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Warsztat kompetencji miękkich dla </w:t>
      </w:r>
      <w:proofErr w:type="spellStart"/>
      <w:r w:rsidRPr="50FDEAE2">
        <w:rPr>
          <w:rFonts w:ascii="Calibri" w:eastAsia="Calibri" w:hAnsi="Calibri" w:cs="Calibri"/>
          <w:i/>
          <w:iCs/>
          <w:color w:val="000000" w:themeColor="text1"/>
        </w:rPr>
        <w:t>cyberspecjalisty</w:t>
      </w:r>
      <w:proofErr w:type="spellEnd"/>
      <w:r w:rsidRPr="50FDEAE2">
        <w:rPr>
          <w:rFonts w:ascii="Calibri" w:eastAsia="Calibri" w:hAnsi="Calibri" w:cs="Calibri"/>
          <w:i/>
          <w:iCs/>
          <w:color w:val="000000" w:themeColor="text1"/>
        </w:rPr>
        <w:t xml:space="preserve"> </w:t>
      </w:r>
      <w:r w:rsidRPr="50FDEAE2">
        <w:rPr>
          <w:rFonts w:ascii="Calibri" w:eastAsia="Calibri" w:hAnsi="Calibri" w:cs="Calibri"/>
          <w:color w:val="000000" w:themeColor="text1"/>
        </w:rPr>
        <w:t>(UAM).</w:t>
      </w:r>
    </w:p>
    <w:p w14:paraId="594F45D8" w14:textId="10A37326" w:rsidR="6A3734BC" w:rsidRDefault="6A3734BC"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Wykrywanie ataków sieciowych (6 ECTS, 30 w, 30 l)</w:t>
      </w:r>
    </w:p>
    <w:p w14:paraId="333E8787" w14:textId="6FDC3069"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 podniesienie świadomości studenta nt. bezpieczeństwa sieci i problemów z tym związanych. Należy przypomnieć studentowi podstawową wiedzę z zakresu sieci komputerowych i protokołów sieciowych oraz przedstawić szeroki wachlarz potencjalnych ataków i incydentów, które mogą się pojawić. Należy zapoznać studenta z systemami pasywnymi i aktywnymi pozwalającymi wykrywać i reagować na incydenty.</w:t>
      </w:r>
    </w:p>
    <w:p w14:paraId="008FAE5C" w14:textId="4B8DE504"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Na laboratorium student powinien nauczyć się wykorzystywać narzędzia wspomagające wykrywanie i przeciwdziałanie atakom sieciowym oraz poznać mechanizmy wspomagające analizę ruchu sieciowego.</w:t>
      </w:r>
    </w:p>
    <w:p w14:paraId="51091473" w14:textId="56F48BB7"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Wykrywanie ataków sieciowych </w:t>
      </w:r>
      <w:r w:rsidRPr="50FDEAE2">
        <w:rPr>
          <w:rFonts w:ascii="Calibri" w:eastAsia="Calibri" w:hAnsi="Calibri" w:cs="Calibri"/>
          <w:color w:val="000000" w:themeColor="text1"/>
        </w:rPr>
        <w:t>(UAM).</w:t>
      </w:r>
    </w:p>
    <w:p w14:paraId="2AF64ED8" w14:textId="07450C78" w:rsidR="6A3734BC" w:rsidRDefault="6A3734BC"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Do wykorzystania rekomenduje się sylabus przedmiotu W</w:t>
      </w:r>
      <w:r w:rsidRPr="50FDEAE2">
        <w:rPr>
          <w:rFonts w:ascii="Calibri" w:eastAsia="Calibri" w:hAnsi="Calibri" w:cs="Calibri"/>
          <w:i/>
          <w:iCs/>
          <w:color w:val="000000" w:themeColor="text1"/>
        </w:rPr>
        <w:t xml:space="preserve">ykrywanie Ataków Sieciowych </w:t>
      </w:r>
      <w:r w:rsidRPr="50FDEAE2">
        <w:rPr>
          <w:rFonts w:ascii="Calibri" w:eastAsia="Calibri" w:hAnsi="Calibri" w:cs="Calibri"/>
          <w:color w:val="000000" w:themeColor="text1"/>
        </w:rPr>
        <w:t>(UAM).</w:t>
      </w:r>
    </w:p>
    <w:p w14:paraId="33D9AC36" w14:textId="4A4CC38A" w:rsidR="50FDEAE2" w:rsidRDefault="50FDEAE2" w:rsidP="50FDEAE2">
      <w:pPr>
        <w:spacing w:after="120"/>
        <w:ind w:left="708"/>
        <w:jc w:val="both"/>
        <w:rPr>
          <w:rFonts w:ascii="Calibri" w:eastAsia="Calibri" w:hAnsi="Calibri" w:cs="Calibri"/>
          <w:color w:val="000000" w:themeColor="text1"/>
        </w:rPr>
      </w:pPr>
    </w:p>
    <w:p w14:paraId="34AF39E1" w14:textId="22D9DC8E" w:rsidR="51C91B42" w:rsidRDefault="51C91B42" w:rsidP="51C91B42">
      <w:pPr>
        <w:spacing w:after="120"/>
        <w:ind w:left="708"/>
        <w:jc w:val="both"/>
        <w:rPr>
          <w:rFonts w:ascii="Calibri" w:eastAsia="Calibri" w:hAnsi="Calibri" w:cs="Calibri"/>
          <w:b/>
          <w:bCs/>
          <w:i/>
          <w:iCs/>
          <w:color w:val="000000" w:themeColor="text1"/>
          <w:szCs w:val="24"/>
        </w:rPr>
      </w:pPr>
    </w:p>
    <w:p w14:paraId="38E82E68" w14:textId="79AE8992" w:rsidR="5E3FC44B" w:rsidRDefault="1DACE712" w:rsidP="2D11683B">
      <w:pPr>
        <w:rPr>
          <w:rFonts w:ascii="Calibri" w:eastAsia="Calibri" w:hAnsi="Calibri" w:cs="Calibri"/>
          <w:color w:val="4472C4" w:themeColor="accent1"/>
        </w:rPr>
      </w:pPr>
      <w:r w:rsidRPr="2D11683B">
        <w:rPr>
          <w:rStyle w:val="Wyrnienieintensywne"/>
          <w:rFonts w:ascii="Calibri" w:eastAsia="Calibri" w:hAnsi="Calibri" w:cs="Calibri"/>
        </w:rPr>
        <w:t>Zalecane przedmioty do wyboru.</w:t>
      </w:r>
    </w:p>
    <w:p w14:paraId="3F15F842" w14:textId="2FE87671" w:rsidR="2244C4A0" w:rsidRDefault="5A706253" w:rsidP="2D11683B">
      <w:pPr>
        <w:pStyle w:val="Akapitzlist"/>
        <w:numPr>
          <w:ilvl w:val="0"/>
          <w:numId w:val="5"/>
        </w:numPr>
        <w:spacing w:before="240" w:after="120"/>
        <w:ind w:left="714" w:hanging="357"/>
        <w:jc w:val="both"/>
        <w:rPr>
          <w:rFonts w:ascii="Calibri" w:eastAsia="Calibri" w:hAnsi="Calibri" w:cs="Calibri"/>
          <w:b/>
          <w:bCs/>
          <w:i/>
          <w:iCs/>
          <w:color w:val="000000" w:themeColor="text1"/>
        </w:rPr>
      </w:pPr>
      <w:r w:rsidRPr="2D11683B">
        <w:rPr>
          <w:rFonts w:ascii="Calibri" w:eastAsia="Calibri" w:hAnsi="Calibri" w:cs="Calibri"/>
          <w:b/>
          <w:bCs/>
          <w:i/>
          <w:iCs/>
          <w:color w:val="000000" w:themeColor="text1"/>
        </w:rPr>
        <w:t>Administracja usługami sieciowymi</w:t>
      </w:r>
      <w:r w:rsidR="7B7D026D" w:rsidRPr="2D11683B">
        <w:rPr>
          <w:rFonts w:ascii="Calibri" w:eastAsia="Calibri" w:hAnsi="Calibri" w:cs="Calibri"/>
          <w:b/>
          <w:bCs/>
          <w:i/>
          <w:iCs/>
          <w:color w:val="000000" w:themeColor="text1"/>
        </w:rPr>
        <w:t xml:space="preserve"> (</w:t>
      </w:r>
      <w:r w:rsidR="51EA806E" w:rsidRPr="2D11683B">
        <w:rPr>
          <w:rFonts w:ascii="Calibri" w:eastAsia="Calibri" w:hAnsi="Calibri" w:cs="Calibri"/>
          <w:b/>
          <w:bCs/>
          <w:i/>
          <w:iCs/>
          <w:color w:val="000000" w:themeColor="text1"/>
        </w:rPr>
        <w:t>6</w:t>
      </w:r>
      <w:r w:rsidR="7B7D026D" w:rsidRPr="2D11683B">
        <w:rPr>
          <w:rFonts w:ascii="Calibri" w:eastAsia="Calibri" w:hAnsi="Calibri" w:cs="Calibri"/>
          <w:b/>
          <w:bCs/>
          <w:i/>
          <w:iCs/>
          <w:color w:val="000000" w:themeColor="text1"/>
        </w:rPr>
        <w:t xml:space="preserve"> ECTS</w:t>
      </w:r>
      <w:r w:rsidR="2B3AEF00" w:rsidRPr="2D11683B">
        <w:rPr>
          <w:rFonts w:ascii="Calibri" w:eastAsia="Calibri" w:hAnsi="Calibri" w:cs="Calibri"/>
          <w:b/>
          <w:bCs/>
          <w:i/>
          <w:iCs/>
          <w:color w:val="000000" w:themeColor="text1"/>
        </w:rPr>
        <w:t>, 30</w:t>
      </w:r>
      <w:r w:rsidR="13F6627F" w:rsidRPr="2D11683B">
        <w:rPr>
          <w:rFonts w:ascii="Calibri" w:eastAsia="Calibri" w:hAnsi="Calibri" w:cs="Calibri"/>
          <w:b/>
          <w:bCs/>
          <w:i/>
          <w:iCs/>
          <w:color w:val="000000" w:themeColor="text1"/>
        </w:rPr>
        <w:t xml:space="preserve"> </w:t>
      </w:r>
      <w:r w:rsidR="2608FD9C" w:rsidRPr="2D11683B">
        <w:rPr>
          <w:rFonts w:ascii="Calibri" w:eastAsia="Calibri" w:hAnsi="Calibri" w:cs="Calibri"/>
          <w:b/>
          <w:bCs/>
          <w:i/>
          <w:iCs/>
          <w:color w:val="000000" w:themeColor="text1"/>
        </w:rPr>
        <w:t>w, 30</w:t>
      </w:r>
      <w:r w:rsidR="09F32033" w:rsidRPr="2D11683B">
        <w:rPr>
          <w:rFonts w:ascii="Calibri" w:eastAsia="Calibri" w:hAnsi="Calibri" w:cs="Calibri"/>
          <w:b/>
          <w:bCs/>
          <w:i/>
          <w:iCs/>
          <w:color w:val="000000" w:themeColor="text1"/>
        </w:rPr>
        <w:t xml:space="preserve"> </w:t>
      </w:r>
      <w:r w:rsidR="2608FD9C" w:rsidRPr="2D11683B">
        <w:rPr>
          <w:rFonts w:ascii="Calibri" w:eastAsia="Calibri" w:hAnsi="Calibri" w:cs="Calibri"/>
          <w:b/>
          <w:bCs/>
          <w:i/>
          <w:iCs/>
          <w:color w:val="000000" w:themeColor="text1"/>
        </w:rPr>
        <w:t>l</w:t>
      </w:r>
      <w:r w:rsidR="7B7D026D" w:rsidRPr="2D11683B">
        <w:rPr>
          <w:rFonts w:ascii="Calibri" w:eastAsia="Calibri" w:hAnsi="Calibri" w:cs="Calibri"/>
          <w:b/>
          <w:bCs/>
          <w:i/>
          <w:iCs/>
          <w:color w:val="000000" w:themeColor="text1"/>
        </w:rPr>
        <w:t>)</w:t>
      </w:r>
    </w:p>
    <w:p w14:paraId="2102CCDE" w14:textId="19412E74" w:rsidR="000D58D0" w:rsidRDefault="36771ED8" w:rsidP="00B55559">
      <w:pPr>
        <w:spacing w:after="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Celem przedmiotu jest </w:t>
      </w:r>
      <w:r w:rsidR="000D58D0">
        <w:rPr>
          <w:rFonts w:ascii="Calibri" w:eastAsia="Calibri" w:hAnsi="Calibri" w:cs="Calibri"/>
          <w:color w:val="000000" w:themeColor="text1"/>
          <w:szCs w:val="24"/>
        </w:rPr>
        <w:t xml:space="preserve">zapoznanie </w:t>
      </w:r>
      <w:r w:rsidR="000D58D0" w:rsidRPr="000D58D0">
        <w:rPr>
          <w:rFonts w:ascii="Calibri" w:eastAsia="Calibri" w:hAnsi="Calibri" w:cs="Calibri"/>
          <w:color w:val="000000" w:themeColor="text1"/>
          <w:szCs w:val="24"/>
        </w:rPr>
        <w:t>studentów z zagadnieniami administrowania systemami, kontroli procesów sieciowych,</w:t>
      </w:r>
      <w:r w:rsidR="00FB04F7">
        <w:rPr>
          <w:rFonts w:ascii="Calibri" w:eastAsia="Calibri" w:hAnsi="Calibri" w:cs="Calibri"/>
          <w:color w:val="000000" w:themeColor="text1"/>
          <w:szCs w:val="24"/>
        </w:rPr>
        <w:t xml:space="preserve"> </w:t>
      </w:r>
      <w:r w:rsidR="000D58D0" w:rsidRPr="000D58D0">
        <w:rPr>
          <w:rFonts w:ascii="Calibri" w:eastAsia="Calibri" w:hAnsi="Calibri" w:cs="Calibri"/>
          <w:color w:val="000000" w:themeColor="text1"/>
          <w:szCs w:val="24"/>
        </w:rPr>
        <w:t>instalacji i konfiguracji serwerowych usług sieciowych</w:t>
      </w:r>
      <w:r w:rsidR="006110C9">
        <w:rPr>
          <w:rFonts w:ascii="Calibri" w:eastAsia="Calibri" w:hAnsi="Calibri" w:cs="Calibri"/>
          <w:color w:val="000000" w:themeColor="text1"/>
          <w:szCs w:val="24"/>
        </w:rPr>
        <w:t xml:space="preserve"> oraz doboru i odpowiedniej instalacji systemu operacyjnego w zależności </w:t>
      </w:r>
      <w:r w:rsidR="00AE3D7C">
        <w:rPr>
          <w:rFonts w:ascii="Calibri" w:eastAsia="Calibri" w:hAnsi="Calibri" w:cs="Calibri"/>
          <w:color w:val="000000" w:themeColor="text1"/>
          <w:szCs w:val="24"/>
        </w:rPr>
        <w:lastRenderedPageBreak/>
        <w:t>od sprzętu i przeznaczenia. W trakcie</w:t>
      </w:r>
      <w:r w:rsidR="0072152B">
        <w:rPr>
          <w:rFonts w:ascii="Calibri" w:eastAsia="Calibri" w:hAnsi="Calibri" w:cs="Calibri"/>
          <w:color w:val="000000" w:themeColor="text1"/>
          <w:szCs w:val="24"/>
        </w:rPr>
        <w:t xml:space="preserve"> przedmiotu student nauczy się budować proste sieci komputerowe</w:t>
      </w:r>
      <w:r w:rsidR="00ED4DF8">
        <w:rPr>
          <w:rFonts w:ascii="Calibri" w:eastAsia="Calibri" w:hAnsi="Calibri" w:cs="Calibri"/>
          <w:color w:val="000000" w:themeColor="text1"/>
          <w:szCs w:val="24"/>
        </w:rPr>
        <w:t xml:space="preserve">, </w:t>
      </w:r>
      <w:r w:rsidR="003946F4">
        <w:rPr>
          <w:rFonts w:ascii="Calibri" w:eastAsia="Calibri" w:hAnsi="Calibri" w:cs="Calibri"/>
          <w:color w:val="000000" w:themeColor="text1"/>
          <w:szCs w:val="24"/>
        </w:rPr>
        <w:t xml:space="preserve">pozna podstawowe narzędzia administracyjne oraz dowie się jak w sposób bezpieczny </w:t>
      </w:r>
      <w:r w:rsidR="00DF1D1A">
        <w:rPr>
          <w:rFonts w:ascii="Calibri" w:eastAsia="Calibri" w:hAnsi="Calibri" w:cs="Calibri"/>
          <w:color w:val="000000" w:themeColor="text1"/>
          <w:szCs w:val="24"/>
        </w:rPr>
        <w:t>konfigurować i udostępniać różne usługi sieciowe</w:t>
      </w:r>
      <w:r w:rsidR="007F2C9E">
        <w:rPr>
          <w:rFonts w:ascii="Calibri" w:eastAsia="Calibri" w:hAnsi="Calibri" w:cs="Calibri"/>
          <w:color w:val="000000" w:themeColor="text1"/>
          <w:szCs w:val="24"/>
        </w:rPr>
        <w:t>.</w:t>
      </w:r>
    </w:p>
    <w:p w14:paraId="5CDEB8EB" w14:textId="573CA0D4" w:rsidR="36771ED8" w:rsidRDefault="36771ED8" w:rsidP="00B55559">
      <w:pPr>
        <w:spacing w:after="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 Prze</w:t>
      </w:r>
      <w:r w:rsidR="0019737E">
        <w:rPr>
          <w:rFonts w:ascii="Calibri" w:eastAsia="Calibri" w:hAnsi="Calibri" w:cs="Calibri"/>
          <w:color w:val="000000" w:themeColor="text1"/>
          <w:szCs w:val="24"/>
        </w:rPr>
        <w:t>d</w:t>
      </w:r>
      <w:r w:rsidRPr="51C91B42">
        <w:rPr>
          <w:rFonts w:ascii="Calibri" w:eastAsia="Calibri" w:hAnsi="Calibri" w:cs="Calibri"/>
          <w:color w:val="000000" w:themeColor="text1"/>
          <w:szCs w:val="24"/>
        </w:rPr>
        <w:t xml:space="preserve">miot jest często organizowany jako obowiązkowy na studiach informatycznych </w:t>
      </w:r>
      <w:r w:rsidR="00B75DE3">
        <w:rPr>
          <w:rFonts w:ascii="Calibri" w:eastAsia="Calibri" w:hAnsi="Calibri" w:cs="Calibri"/>
          <w:color w:val="000000" w:themeColor="text1"/>
          <w:szCs w:val="24"/>
        </w:rPr>
        <w:t>I </w:t>
      </w:r>
      <w:r w:rsidRPr="51C91B42">
        <w:rPr>
          <w:rFonts w:ascii="Calibri" w:eastAsia="Calibri" w:hAnsi="Calibri" w:cs="Calibri"/>
          <w:color w:val="000000" w:themeColor="text1"/>
          <w:szCs w:val="24"/>
        </w:rPr>
        <w:t>stopnia. W przypadku, gdy student realizował zadane treści we wcześniejszych etapach edukacyjnych, powinien w miejsce tego przedmiotu zrealizować odpowiednią (pod kątem punktów ECTS) ilość przedmiotów do wyboru.</w:t>
      </w:r>
    </w:p>
    <w:p w14:paraId="58F82F9A" w14:textId="11E469C1" w:rsidR="36771ED8" w:rsidRDefault="36771ED8" w:rsidP="51C91B42">
      <w:pPr>
        <w:spacing w:after="120"/>
        <w:ind w:left="708"/>
        <w:jc w:val="both"/>
        <w:rPr>
          <w:rFonts w:ascii="Calibri" w:eastAsia="Calibri" w:hAnsi="Calibri" w:cs="Calibri"/>
          <w:color w:val="000000" w:themeColor="text1"/>
          <w:szCs w:val="24"/>
        </w:rPr>
      </w:pPr>
      <w:r w:rsidRPr="50FDEAE2">
        <w:rPr>
          <w:rFonts w:ascii="Calibri" w:eastAsia="Calibri" w:hAnsi="Calibri" w:cs="Calibri"/>
          <w:color w:val="000000" w:themeColor="text1"/>
        </w:rPr>
        <w:t xml:space="preserve">W przypadku konieczności budowy nowego przedmiotu o tej tematyce, zalecenia odnośnie treści znajdują się w pliku </w:t>
      </w:r>
      <w:r w:rsidRPr="50FDEAE2">
        <w:rPr>
          <w:rFonts w:ascii="Calibri" w:eastAsia="Calibri" w:hAnsi="Calibri" w:cs="Calibri"/>
          <w:i/>
          <w:iCs/>
          <w:color w:val="000000" w:themeColor="text1"/>
        </w:rPr>
        <w:t>Rekomendacja – Administracja usługami sieciowymi</w:t>
      </w:r>
      <w:r w:rsidRPr="50FDEAE2">
        <w:rPr>
          <w:rFonts w:ascii="Calibri" w:eastAsia="Calibri" w:hAnsi="Calibri" w:cs="Calibri"/>
          <w:color w:val="000000" w:themeColor="text1"/>
        </w:rPr>
        <w:t>.</w:t>
      </w:r>
    </w:p>
    <w:p w14:paraId="13499396" w14:textId="6F81E255" w:rsidR="376E1E14" w:rsidRDefault="376E1E14"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Cybernetyczne działania wojenne (3 ECTS, 30 k)</w:t>
      </w:r>
    </w:p>
    <w:p w14:paraId="54F90AF3" w14:textId="0816F88E" w:rsidR="376E1E14" w:rsidRDefault="376E1E14"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Celem przedmiotu jest uświadomienie studentowi wzrostu znaczenia cyberbezpieczeństwa w sferze aktywności współczesnych sił zbrojnych oraz służb specjalnych na całym świecie, a w szczególności podkreślenie nowych możliwości działania w konfliktach zbrojnych, ale również w dobie spokoju. W tym celu należy pokazać studentowi militaryzację i sekurytyzację domeny </w:t>
      </w:r>
      <w:proofErr w:type="spellStart"/>
      <w:r w:rsidRPr="50FDEAE2">
        <w:rPr>
          <w:rFonts w:ascii="Calibri" w:eastAsia="Calibri" w:hAnsi="Calibri" w:cs="Calibri"/>
          <w:color w:val="000000" w:themeColor="text1"/>
        </w:rPr>
        <w:t>cyber</w:t>
      </w:r>
      <w:proofErr w:type="spellEnd"/>
      <w:r w:rsidRPr="50FDEAE2">
        <w:rPr>
          <w:rFonts w:ascii="Calibri" w:eastAsia="Calibri" w:hAnsi="Calibri" w:cs="Calibri"/>
          <w:color w:val="000000" w:themeColor="text1"/>
        </w:rPr>
        <w:t xml:space="preserve">, przyczyniające się do budowania potencjału zarówno defensywnego, jak i ofensywnego we współczesnych siłach zbrojnych. Dodatkowo należy uświadomić studentom możliwość spotkania się z wrogą aktywnością w cyberprzestrzeni, która może być pochodną </w:t>
      </w:r>
      <w:proofErr w:type="spellStart"/>
      <w:r w:rsidRPr="50FDEAE2">
        <w:rPr>
          <w:rFonts w:ascii="Calibri" w:eastAsia="Calibri" w:hAnsi="Calibri" w:cs="Calibri"/>
          <w:color w:val="000000" w:themeColor="text1"/>
        </w:rPr>
        <w:t>cyberszpiegostwa</w:t>
      </w:r>
      <w:proofErr w:type="spellEnd"/>
      <w:r w:rsidRPr="50FDEAE2">
        <w:rPr>
          <w:rFonts w:ascii="Calibri" w:eastAsia="Calibri" w:hAnsi="Calibri" w:cs="Calibri"/>
          <w:color w:val="000000" w:themeColor="text1"/>
        </w:rPr>
        <w:t xml:space="preserve"> lub </w:t>
      </w:r>
      <w:proofErr w:type="spellStart"/>
      <w:r w:rsidRPr="50FDEAE2">
        <w:rPr>
          <w:rFonts w:ascii="Calibri" w:eastAsia="Calibri" w:hAnsi="Calibri" w:cs="Calibri"/>
          <w:color w:val="000000" w:themeColor="text1"/>
        </w:rPr>
        <w:t>cyberuderzeń</w:t>
      </w:r>
      <w:proofErr w:type="spellEnd"/>
      <w:r w:rsidRPr="50FDEAE2">
        <w:rPr>
          <w:rFonts w:ascii="Calibri" w:eastAsia="Calibri" w:hAnsi="Calibri" w:cs="Calibri"/>
          <w:color w:val="000000" w:themeColor="text1"/>
        </w:rPr>
        <w:t xml:space="preserve"> wynikających z przyczyn politycznych, wojskowych, szpiegowskich oraz gospodarczych.</w:t>
      </w:r>
    </w:p>
    <w:p w14:paraId="775604D6" w14:textId="0DC54DC4" w:rsidR="376E1E14" w:rsidRDefault="376E1E14"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Cybernetyczne działanie wojenne </w:t>
      </w:r>
      <w:r w:rsidRPr="50FDEAE2">
        <w:rPr>
          <w:rFonts w:ascii="Calibri" w:eastAsia="Calibri" w:hAnsi="Calibri" w:cs="Calibri"/>
          <w:color w:val="000000" w:themeColor="text1"/>
        </w:rPr>
        <w:t xml:space="preserve">(UAM). </w:t>
      </w:r>
    </w:p>
    <w:p w14:paraId="59A90D29" w14:textId="37C00042" w:rsidR="376E1E14" w:rsidRDefault="376E1E14"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Cybernetyczne działanie wojenne </w:t>
      </w:r>
      <w:r w:rsidRPr="50FDEAE2">
        <w:rPr>
          <w:rFonts w:ascii="Calibri" w:eastAsia="Calibri" w:hAnsi="Calibri" w:cs="Calibri"/>
          <w:color w:val="000000" w:themeColor="text1"/>
        </w:rPr>
        <w:t>(UAM).</w:t>
      </w:r>
    </w:p>
    <w:p w14:paraId="2BFAAC0D" w14:textId="16260FD6" w:rsidR="376E1E14" w:rsidRDefault="376E1E14"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Inżynieria wsteczna złośliwego oprogramowania (3 ECTS, 30 l)</w:t>
      </w:r>
    </w:p>
    <w:p w14:paraId="7BE6F3F0" w14:textId="4CD1E396" w:rsidR="376E1E14" w:rsidRDefault="376E1E14"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Celem przedmiotu jest zapoznanie studenta z różnymi typami, zasadami działania oraz sposobami analizy złośliwego oprogramowania. Powinno się pokazać studentowi w jaki sposób analizować pliki binarne, zrzut pamięci, złośliwe skrypty, pliki dokumentów pakietu Office, pliki pdf. Student powinien poznać podstawy analizy kodu, umieć korzystać z </w:t>
      </w:r>
      <w:proofErr w:type="spellStart"/>
      <w:r w:rsidRPr="50FDEAE2">
        <w:rPr>
          <w:rFonts w:ascii="Calibri" w:eastAsia="Calibri" w:hAnsi="Calibri" w:cs="Calibri"/>
          <w:color w:val="000000" w:themeColor="text1"/>
        </w:rPr>
        <w:t>deasemblera</w:t>
      </w:r>
      <w:proofErr w:type="spellEnd"/>
      <w:r w:rsidRPr="50FDEAE2">
        <w:rPr>
          <w:rFonts w:ascii="Calibri" w:eastAsia="Calibri" w:hAnsi="Calibri" w:cs="Calibri"/>
          <w:color w:val="000000" w:themeColor="text1"/>
        </w:rPr>
        <w:t>, rozumieć kod napisany w asemblerze.</w:t>
      </w:r>
    </w:p>
    <w:p w14:paraId="7ADA742E" w14:textId="0EF9D1EB" w:rsidR="376E1E14" w:rsidRDefault="376E1E14"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Inżynieria wsteczna złośliwego oprogramowania </w:t>
      </w:r>
      <w:r w:rsidRPr="50FDEAE2">
        <w:rPr>
          <w:rFonts w:ascii="Calibri" w:eastAsia="Calibri" w:hAnsi="Calibri" w:cs="Calibri"/>
          <w:color w:val="000000" w:themeColor="text1"/>
        </w:rPr>
        <w:t xml:space="preserve">(UAM). </w:t>
      </w:r>
    </w:p>
    <w:p w14:paraId="44C6CC7E" w14:textId="3E23905C" w:rsidR="376E1E14" w:rsidRDefault="376E1E14"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Inżynieria wsteczna złośliwego oprogramowania </w:t>
      </w:r>
      <w:r w:rsidRPr="50FDEAE2">
        <w:rPr>
          <w:rFonts w:ascii="Calibri" w:eastAsia="Calibri" w:hAnsi="Calibri" w:cs="Calibri"/>
          <w:color w:val="000000" w:themeColor="text1"/>
        </w:rPr>
        <w:t>(UAM).</w:t>
      </w:r>
    </w:p>
    <w:p w14:paraId="7498C90F" w14:textId="08F5D541" w:rsidR="2244C4A0" w:rsidRDefault="5A706253" w:rsidP="2D11683B">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lastRenderedPageBreak/>
        <w:t>Kryminalistyka cyfrowa</w:t>
      </w:r>
      <w:r w:rsidR="66178096" w:rsidRPr="50FDEAE2">
        <w:rPr>
          <w:rFonts w:ascii="Calibri" w:eastAsia="Calibri" w:hAnsi="Calibri" w:cs="Calibri"/>
          <w:b/>
          <w:bCs/>
          <w:i/>
          <w:iCs/>
          <w:color w:val="000000" w:themeColor="text1"/>
        </w:rPr>
        <w:t xml:space="preserve"> (3 ECTS</w:t>
      </w:r>
      <w:r w:rsidR="5D819C8A" w:rsidRPr="50FDEAE2">
        <w:rPr>
          <w:rFonts w:ascii="Calibri" w:eastAsia="Calibri" w:hAnsi="Calibri" w:cs="Calibri"/>
          <w:b/>
          <w:bCs/>
          <w:i/>
          <w:iCs/>
          <w:color w:val="000000" w:themeColor="text1"/>
        </w:rPr>
        <w:t xml:space="preserve">, 30 </w:t>
      </w:r>
      <w:r w:rsidR="356E2ED3" w:rsidRPr="50FDEAE2">
        <w:rPr>
          <w:rFonts w:ascii="Calibri" w:eastAsia="Calibri" w:hAnsi="Calibri" w:cs="Calibri"/>
          <w:b/>
          <w:bCs/>
          <w:i/>
          <w:iCs/>
          <w:color w:val="000000" w:themeColor="text1"/>
        </w:rPr>
        <w:t>l</w:t>
      </w:r>
      <w:r w:rsidR="66178096" w:rsidRPr="50FDEAE2">
        <w:rPr>
          <w:rFonts w:ascii="Calibri" w:eastAsia="Calibri" w:hAnsi="Calibri" w:cs="Calibri"/>
          <w:b/>
          <w:bCs/>
          <w:i/>
          <w:iCs/>
          <w:color w:val="000000" w:themeColor="text1"/>
        </w:rPr>
        <w:t>)</w:t>
      </w:r>
    </w:p>
    <w:p w14:paraId="062F40E0" w14:textId="499897C8" w:rsidR="5D95C368" w:rsidRDefault="5D95C368" w:rsidP="50FDEAE2">
      <w:pPr>
        <w:spacing w:after="160" w:line="240" w:lineRule="auto"/>
        <w:ind w:left="708"/>
        <w:jc w:val="both"/>
        <w:rPr>
          <w:rFonts w:ascii="Calibri" w:eastAsia="Calibri" w:hAnsi="Calibri" w:cs="Calibri"/>
        </w:rPr>
      </w:pPr>
      <w:r w:rsidRPr="50FDEAE2">
        <w:rPr>
          <w:rFonts w:ascii="Calibri" w:eastAsia="Calibri" w:hAnsi="Calibri" w:cs="Calibri"/>
          <w:color w:val="000000" w:themeColor="text1"/>
        </w:rPr>
        <w:t xml:space="preserve">Celem przedmiotu jest zapoznanie studenta z </w:t>
      </w:r>
      <w:r w:rsidRPr="50FDEAE2">
        <w:rPr>
          <w:rFonts w:ascii="Calibri" w:eastAsia="Calibri" w:hAnsi="Calibri" w:cs="Calibri"/>
        </w:rPr>
        <w:t xml:space="preserve">metodami pozyskiwania, zabezpieczania i analizy danych cyfrowych. </w:t>
      </w:r>
      <w:r w:rsidR="3E1526E7" w:rsidRPr="50FDEAE2">
        <w:rPr>
          <w:rFonts w:ascii="Calibri" w:eastAsia="Calibri" w:hAnsi="Calibri" w:cs="Calibri"/>
        </w:rPr>
        <w:t>W tym celu student powinien zostać zaznajomiony z</w:t>
      </w:r>
      <w:r w:rsidR="009D02B9">
        <w:rPr>
          <w:rFonts w:ascii="Calibri" w:eastAsia="Calibri" w:hAnsi="Calibri" w:cs="Calibri"/>
        </w:rPr>
        <w:t> </w:t>
      </w:r>
      <w:r w:rsidR="1E4AFEA8" w:rsidRPr="50FDEAE2">
        <w:rPr>
          <w:rFonts w:ascii="Calibri" w:eastAsia="Calibri" w:hAnsi="Calibri" w:cs="Calibri"/>
        </w:rPr>
        <w:t>p</w:t>
      </w:r>
      <w:r w:rsidR="3E1526E7" w:rsidRPr="50FDEAE2">
        <w:rPr>
          <w:rFonts w:ascii="Calibri" w:eastAsia="Calibri" w:hAnsi="Calibri" w:cs="Calibri"/>
        </w:rPr>
        <w:t>odstawowymi pojęciami związanymi z kryminalistyką cyfrową, metodami pozyskiwania oraz zabezpieczania danych, aby miały wartość dowodową z</w:t>
      </w:r>
      <w:r w:rsidR="001B1E46" w:rsidRPr="50FDEAE2">
        <w:rPr>
          <w:rFonts w:ascii="Calibri" w:eastAsia="Calibri" w:hAnsi="Calibri" w:cs="Calibri"/>
        </w:rPr>
        <w:t> </w:t>
      </w:r>
      <w:r w:rsidR="3E1526E7" w:rsidRPr="50FDEAE2">
        <w:rPr>
          <w:rFonts w:ascii="Calibri" w:eastAsia="Calibri" w:hAnsi="Calibri" w:cs="Calibri"/>
        </w:rPr>
        <w:t>różnych nośników danych i różnych źródeł, metodami analizy danych oraz prawidłowym raportowaniem wykonanej analizy</w:t>
      </w:r>
      <w:r w:rsidR="7E6DFDAE" w:rsidRPr="50FDEAE2">
        <w:rPr>
          <w:rFonts w:ascii="Calibri" w:eastAsia="Calibri" w:hAnsi="Calibri" w:cs="Calibri"/>
        </w:rPr>
        <w:t>.</w:t>
      </w:r>
    </w:p>
    <w:p w14:paraId="14DD2434" w14:textId="5D9CF7DF" w:rsidR="7E6DFDAE" w:rsidRDefault="7E6DFDAE" w:rsidP="51C91B42">
      <w:pPr>
        <w:spacing w:after="160" w:line="240" w:lineRule="auto"/>
        <w:ind w:left="708"/>
        <w:jc w:val="both"/>
        <w:rPr>
          <w:rFonts w:ascii="Calibri" w:eastAsia="Calibri" w:hAnsi="Calibri" w:cs="Calibri"/>
          <w:szCs w:val="24"/>
        </w:rPr>
      </w:pPr>
      <w:r w:rsidRPr="51C91B42">
        <w:rPr>
          <w:rFonts w:ascii="Calibri" w:eastAsia="Calibri" w:hAnsi="Calibri" w:cs="Calibri"/>
          <w:szCs w:val="24"/>
        </w:rPr>
        <w:t>Student powinien poznać różne narzędzia wspierające pracę pozyskiwania i</w:t>
      </w:r>
      <w:r w:rsidR="001B1E46">
        <w:rPr>
          <w:rFonts w:ascii="Calibri" w:eastAsia="Calibri" w:hAnsi="Calibri" w:cs="Calibri"/>
          <w:szCs w:val="24"/>
        </w:rPr>
        <w:t> </w:t>
      </w:r>
      <w:r w:rsidRPr="51C91B42">
        <w:rPr>
          <w:rFonts w:ascii="Calibri" w:eastAsia="Calibri" w:hAnsi="Calibri" w:cs="Calibri"/>
          <w:szCs w:val="24"/>
        </w:rPr>
        <w:t xml:space="preserve">analizowania danych cyfrowych. </w:t>
      </w:r>
    </w:p>
    <w:p w14:paraId="61B30D2B" w14:textId="7A633A6E" w:rsidR="066DC138" w:rsidRDefault="066DC138" w:rsidP="51C91B42">
      <w:pPr>
        <w:spacing w:after="120"/>
        <w:ind w:left="720"/>
        <w:jc w:val="both"/>
        <w:rPr>
          <w:rFonts w:ascii="Calibri" w:eastAsia="Calibri" w:hAnsi="Calibri" w:cs="Calibri"/>
          <w:color w:val="000000" w:themeColor="text1"/>
          <w:szCs w:val="24"/>
        </w:rPr>
      </w:pPr>
      <w:r w:rsidRPr="50FDEAE2">
        <w:rPr>
          <w:rFonts w:ascii="Calibri" w:eastAsia="Calibri" w:hAnsi="Calibri" w:cs="Calibri"/>
          <w:color w:val="000000" w:themeColor="text1"/>
        </w:rPr>
        <w:t>Zalecenia odnośnie treści przedmiotu znajd</w:t>
      </w:r>
      <w:r w:rsidR="005542DB" w:rsidRPr="50FDEAE2">
        <w:rPr>
          <w:rFonts w:ascii="Calibri" w:eastAsia="Calibri" w:hAnsi="Calibri" w:cs="Calibri"/>
          <w:color w:val="000000" w:themeColor="text1"/>
        </w:rPr>
        <w:t xml:space="preserve">ują się w dokumencie </w:t>
      </w:r>
      <w:r w:rsidRPr="50FDEAE2">
        <w:rPr>
          <w:rFonts w:ascii="Calibri" w:eastAsia="Calibri" w:hAnsi="Calibri" w:cs="Calibri"/>
          <w:i/>
          <w:iCs/>
          <w:color w:val="000000" w:themeColor="text1"/>
        </w:rPr>
        <w:t>Rekomendacje – Kryminalistyka cyfrowa</w:t>
      </w:r>
      <w:r w:rsidR="48D0750E" w:rsidRPr="50FDEAE2">
        <w:rPr>
          <w:rFonts w:ascii="Calibri" w:eastAsia="Calibri" w:hAnsi="Calibri" w:cs="Calibri"/>
          <w:i/>
          <w:iCs/>
          <w:color w:val="000000" w:themeColor="text1"/>
        </w:rPr>
        <w:t>.</w:t>
      </w:r>
    </w:p>
    <w:p w14:paraId="2771065E" w14:textId="7C44978E" w:rsidR="7BF56787" w:rsidRDefault="7BF56787"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Kryptografia post-kwantowa (3 ECTS, 30 l)</w:t>
      </w:r>
    </w:p>
    <w:p w14:paraId="3C1150A3" w14:textId="34A998B1" w:rsidR="7BF56787" w:rsidRDefault="7BF56787" w:rsidP="50FDEAE2">
      <w:pPr>
        <w:spacing w:after="120"/>
        <w:ind w:left="708"/>
        <w:jc w:val="both"/>
        <w:rPr>
          <w:rFonts w:ascii="Calibri" w:eastAsia="Calibri" w:hAnsi="Calibri" w:cs="Calibri"/>
        </w:rPr>
      </w:pPr>
      <w:r w:rsidRPr="50FDEAE2">
        <w:rPr>
          <w:rFonts w:ascii="Calibri" w:eastAsia="Calibri" w:hAnsi="Calibri" w:cs="Calibri"/>
          <w:color w:val="000000" w:themeColor="text1"/>
        </w:rPr>
        <w:t xml:space="preserve">Celem przedmiotu jest zapoznanie studentów z matematycznymi konceptami oraz algorytmami, stosowanymi do budowy systemów trudnych do złamania nawet dla komputerów kwantowych. W odróżnieniu od kryptografii kwantowej, kryptografia </w:t>
      </w:r>
      <w:proofErr w:type="spellStart"/>
      <w:r w:rsidRPr="50FDEAE2">
        <w:rPr>
          <w:rFonts w:ascii="Calibri" w:eastAsia="Calibri" w:hAnsi="Calibri" w:cs="Calibri"/>
          <w:color w:val="000000" w:themeColor="text1"/>
        </w:rPr>
        <w:t>postkwantowa</w:t>
      </w:r>
      <w:proofErr w:type="spellEnd"/>
      <w:r w:rsidRPr="50FDEAE2">
        <w:rPr>
          <w:rFonts w:ascii="Calibri" w:eastAsia="Calibri" w:hAnsi="Calibri" w:cs="Calibri"/>
          <w:color w:val="000000" w:themeColor="text1"/>
        </w:rPr>
        <w:t xml:space="preserve"> nie wymaga wykorzystania zjawisk kwantowych w celu osiągnięcia tajności danych.</w:t>
      </w:r>
    </w:p>
    <w:p w14:paraId="27E667DA" w14:textId="21615D63" w:rsidR="7BF56787" w:rsidRDefault="7BF56787"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W ramach przedmiotu student rozwija umiejętności analizowania bezpieczeństwa systemu informatycznego oraz wykorzystania aparatu matematycznego w procesie analizy i tworzenia systemu informatycznego. Ponadto student zapoznaje się z algorytmami i protokołami kryptologicznymi odpornymi na ataki z wykorzystaniem komputera kwantowego.</w:t>
      </w:r>
    </w:p>
    <w:p w14:paraId="59FD2722" w14:textId="2C25D173" w:rsidR="7BF56787" w:rsidRDefault="7BF56787"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W celu weryfikacji nabytych kompetencji wśród form weryfikacyjnych powinien znaleźć się projekt indywidualny.</w:t>
      </w:r>
    </w:p>
    <w:p w14:paraId="5D48A062" w14:textId="052AF228" w:rsidR="7BF56787" w:rsidRDefault="7BF56787" w:rsidP="50FDEAE2">
      <w:pPr>
        <w:spacing w:after="120"/>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Przykładem realizacji takiego przedmiotu jest </w:t>
      </w:r>
      <w:r w:rsidRPr="50FDEAE2">
        <w:rPr>
          <w:rFonts w:ascii="Calibri" w:eastAsia="Calibri" w:hAnsi="Calibri" w:cs="Calibri"/>
          <w:i/>
          <w:iCs/>
          <w:color w:val="000000" w:themeColor="text1"/>
        </w:rPr>
        <w:t xml:space="preserve">Kryptografia post-kwantowa </w:t>
      </w:r>
      <w:r w:rsidRPr="50FDEAE2">
        <w:rPr>
          <w:rFonts w:ascii="Calibri" w:eastAsia="Calibri" w:hAnsi="Calibri" w:cs="Calibri"/>
          <w:color w:val="000000" w:themeColor="text1"/>
        </w:rPr>
        <w:t>(UAM).</w:t>
      </w:r>
    </w:p>
    <w:p w14:paraId="74CDAEB4" w14:textId="35225558" w:rsidR="7BF56787" w:rsidRDefault="7BF56787" w:rsidP="50FDEAE2">
      <w:pPr>
        <w:spacing w:after="120"/>
        <w:ind w:left="708"/>
        <w:jc w:val="both"/>
        <w:rPr>
          <w:rFonts w:ascii="Calibri" w:eastAsia="Calibri" w:hAnsi="Calibri" w:cs="Calibri"/>
          <w:i/>
          <w:iCs/>
          <w:color w:val="000000" w:themeColor="text1"/>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Kryptografia post-kwantowa </w:t>
      </w:r>
      <w:r w:rsidRPr="50FDEAE2">
        <w:rPr>
          <w:rFonts w:ascii="Calibri" w:eastAsia="Calibri" w:hAnsi="Calibri" w:cs="Calibri"/>
          <w:color w:val="000000" w:themeColor="text1"/>
        </w:rPr>
        <w:t>(UAM)</w:t>
      </w:r>
      <w:r w:rsidRPr="50FDEAE2">
        <w:rPr>
          <w:rFonts w:ascii="Calibri" w:eastAsia="Calibri" w:hAnsi="Calibri" w:cs="Calibri"/>
          <w:i/>
          <w:iCs/>
          <w:color w:val="000000" w:themeColor="text1"/>
        </w:rPr>
        <w:t>.</w:t>
      </w:r>
    </w:p>
    <w:p w14:paraId="66AAE643" w14:textId="2838D344" w:rsidR="39C3C8F4" w:rsidRDefault="39C3C8F4"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Programowanie sieciowe w języku C (6 ECTS, 30 w, 30 l)</w:t>
      </w:r>
    </w:p>
    <w:p w14:paraId="28550E41" w14:textId="216AF878" w:rsidR="39C3C8F4" w:rsidRDefault="39C3C8F4"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Celem przedmiotu jest</w:t>
      </w:r>
      <w:r>
        <w:t xml:space="preserve"> przekazanie studentowi wiedzy nt. mechanizmów wymiany wiadomości w sieciach komputerowych oraz zasad projektowania architektury klient-serwer. </w:t>
      </w:r>
      <w:r w:rsidRPr="50FDEAE2">
        <w:rPr>
          <w:rFonts w:ascii="Calibri" w:eastAsia="Calibri" w:hAnsi="Calibri" w:cs="Calibri"/>
          <w:color w:val="000000" w:themeColor="text1"/>
        </w:rPr>
        <w:t>Student nabywa praktyczne umiejętności tworzenia oprogramowania realizującego komunikację sieciową na poziomie warstw 4 – 7 modelu OSI.</w:t>
      </w:r>
    </w:p>
    <w:p w14:paraId="1570C207" w14:textId="5B11A1EE" w:rsidR="39C3C8F4" w:rsidRDefault="39C3C8F4"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Alternatywnie można realizować przedmiot w innych językach, itp. Java.</w:t>
      </w:r>
    </w:p>
    <w:p w14:paraId="0151F6E2" w14:textId="1B3575FA" w:rsidR="39C3C8F4" w:rsidRDefault="39C3C8F4"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lastRenderedPageBreak/>
        <w:t xml:space="preserve">Zalecenia odnośnie treści przedmiotu znajdują się w dokumencie </w:t>
      </w:r>
      <w:r w:rsidRPr="50FDEAE2">
        <w:rPr>
          <w:rFonts w:ascii="Calibri" w:eastAsia="Calibri" w:hAnsi="Calibri" w:cs="Calibri"/>
          <w:i/>
          <w:iCs/>
          <w:color w:val="000000" w:themeColor="text1"/>
        </w:rPr>
        <w:t>Rekomendacje – Programowanie sieciowe w języku C.</w:t>
      </w:r>
    </w:p>
    <w:p w14:paraId="1D6B4E12" w14:textId="15C00036" w:rsidR="615F544C" w:rsidRDefault="615F544C"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 xml:space="preserve">Sztuczna inteligencja w </w:t>
      </w:r>
      <w:proofErr w:type="spellStart"/>
      <w:r w:rsidRPr="50FDEAE2">
        <w:rPr>
          <w:rFonts w:ascii="Calibri" w:eastAsia="Calibri" w:hAnsi="Calibri" w:cs="Calibri"/>
          <w:b/>
          <w:bCs/>
          <w:i/>
          <w:iCs/>
          <w:color w:val="000000" w:themeColor="text1"/>
        </w:rPr>
        <w:t>cyberbezpieczeństwie</w:t>
      </w:r>
      <w:proofErr w:type="spellEnd"/>
      <w:r w:rsidRPr="50FDEAE2">
        <w:rPr>
          <w:rFonts w:ascii="Calibri" w:eastAsia="Calibri" w:hAnsi="Calibri" w:cs="Calibri"/>
          <w:b/>
          <w:bCs/>
          <w:i/>
          <w:iCs/>
          <w:color w:val="000000" w:themeColor="text1"/>
        </w:rPr>
        <w:t xml:space="preserve"> (3 ECTS, 30 k)</w:t>
      </w:r>
    </w:p>
    <w:p w14:paraId="54D41301" w14:textId="6AAE5016" w:rsidR="615F544C" w:rsidRDefault="615F544C" w:rsidP="50FDEAE2">
      <w:pPr>
        <w:spacing w:after="160" w:line="240" w:lineRule="auto"/>
        <w:ind w:left="708"/>
        <w:jc w:val="both"/>
        <w:rPr>
          <w:rFonts w:ascii="Calibri" w:eastAsia="Calibri" w:hAnsi="Calibri" w:cs="Calibri"/>
          <w:color w:val="000000" w:themeColor="text1"/>
        </w:rPr>
      </w:pPr>
      <w:r w:rsidRPr="50FDEAE2">
        <w:rPr>
          <w:rFonts w:ascii="Calibri" w:eastAsia="Calibri" w:hAnsi="Calibri" w:cs="Calibri"/>
          <w:color w:val="000000" w:themeColor="text1"/>
        </w:rPr>
        <w:t xml:space="preserve">Celem przedmiotu jest zapoznanie studenta z możliwościami wykorzystania sztucznej inteligencji w zwiększaniu bezpieczeństwa systemów informacyjnych, ale również uświadomienie zagrożeń wynikających z powstających narzędzi opartych o AI w cyberprzestrzeni. Student powinien poznać możliwości tworzenia automatycznych narzędzi do wykrywania i analizy incydentów występujących w cyberprzestrzeni, monitorowania ruchu sieciowego, wykrywania wiadomości </w:t>
      </w:r>
      <w:proofErr w:type="spellStart"/>
      <w:r w:rsidRPr="50FDEAE2">
        <w:rPr>
          <w:rFonts w:ascii="Calibri" w:eastAsia="Calibri" w:hAnsi="Calibri" w:cs="Calibri"/>
          <w:color w:val="000000" w:themeColor="text1"/>
        </w:rPr>
        <w:t>phishingowych</w:t>
      </w:r>
      <w:proofErr w:type="spellEnd"/>
      <w:r w:rsidRPr="50FDEAE2">
        <w:rPr>
          <w:rFonts w:ascii="Calibri" w:eastAsia="Calibri" w:hAnsi="Calibri" w:cs="Calibri"/>
          <w:color w:val="000000" w:themeColor="text1"/>
        </w:rPr>
        <w:t xml:space="preserve"> czy wykrywania złośliwego oprogramowania. Student musi również mieć świadomość jak AI może zostać wykorzystana do siania zagrożenia w cyberprzestrzeni poprzez itp. generowanie </w:t>
      </w:r>
      <w:proofErr w:type="spellStart"/>
      <w:r w:rsidRPr="50FDEAE2">
        <w:rPr>
          <w:rFonts w:ascii="Calibri" w:eastAsia="Calibri" w:hAnsi="Calibri" w:cs="Calibri"/>
          <w:color w:val="000000" w:themeColor="text1"/>
        </w:rPr>
        <w:t>fake</w:t>
      </w:r>
      <w:proofErr w:type="spellEnd"/>
      <w:r w:rsidRPr="50FDEAE2">
        <w:rPr>
          <w:rFonts w:ascii="Calibri" w:eastAsia="Calibri" w:hAnsi="Calibri" w:cs="Calibri"/>
          <w:color w:val="000000" w:themeColor="text1"/>
        </w:rPr>
        <w:t xml:space="preserve"> newsów, fałszywych tożsamości, wizerunków, wiadomości </w:t>
      </w:r>
      <w:proofErr w:type="spellStart"/>
      <w:r w:rsidRPr="50FDEAE2">
        <w:rPr>
          <w:rFonts w:ascii="Calibri" w:eastAsia="Calibri" w:hAnsi="Calibri" w:cs="Calibri"/>
          <w:color w:val="000000" w:themeColor="text1"/>
        </w:rPr>
        <w:t>phishingowych</w:t>
      </w:r>
      <w:proofErr w:type="spellEnd"/>
      <w:r w:rsidRPr="50FDEAE2">
        <w:rPr>
          <w:rFonts w:ascii="Calibri" w:eastAsia="Calibri" w:hAnsi="Calibri" w:cs="Calibri"/>
          <w:color w:val="000000" w:themeColor="text1"/>
        </w:rPr>
        <w:t xml:space="preserve">, wysyłania spamu czy ataków kryptograficznych. </w:t>
      </w:r>
    </w:p>
    <w:p w14:paraId="1B1A00DC" w14:textId="489B3915" w:rsidR="615F544C" w:rsidRDefault="615F544C" w:rsidP="50FDEAE2">
      <w:pPr>
        <w:spacing w:after="120"/>
        <w:ind w:left="720"/>
        <w:jc w:val="both"/>
        <w:rPr>
          <w:rFonts w:ascii="Calibri" w:eastAsia="Calibri" w:hAnsi="Calibri" w:cs="Calibri"/>
          <w:color w:val="000000" w:themeColor="text1"/>
        </w:rPr>
      </w:pPr>
      <w:r w:rsidRPr="50FDEAE2">
        <w:rPr>
          <w:rFonts w:ascii="Calibri" w:eastAsia="Calibri" w:hAnsi="Calibri" w:cs="Calibri"/>
          <w:color w:val="000000" w:themeColor="text1"/>
        </w:rPr>
        <w:t xml:space="preserve">Zalecenia odnośnie treści przedmiotu znajdują się w dokumencie </w:t>
      </w:r>
      <w:r w:rsidRPr="50FDEAE2">
        <w:rPr>
          <w:rFonts w:ascii="Calibri" w:eastAsia="Calibri" w:hAnsi="Calibri" w:cs="Calibri"/>
          <w:i/>
          <w:iCs/>
          <w:color w:val="000000" w:themeColor="text1"/>
        </w:rPr>
        <w:t xml:space="preserve">Rekomendacje – Sztuczna inteligencja w </w:t>
      </w:r>
      <w:proofErr w:type="spellStart"/>
      <w:r w:rsidRPr="50FDEAE2">
        <w:rPr>
          <w:rFonts w:ascii="Calibri" w:eastAsia="Calibri" w:hAnsi="Calibri" w:cs="Calibri"/>
          <w:i/>
          <w:iCs/>
          <w:color w:val="000000" w:themeColor="text1"/>
        </w:rPr>
        <w:t>cyberbezpieczeństwie</w:t>
      </w:r>
      <w:proofErr w:type="spellEnd"/>
      <w:r w:rsidRPr="50FDEAE2">
        <w:rPr>
          <w:rFonts w:ascii="Calibri" w:eastAsia="Calibri" w:hAnsi="Calibri" w:cs="Calibri"/>
          <w:i/>
          <w:iCs/>
          <w:color w:val="000000" w:themeColor="text1"/>
        </w:rPr>
        <w:t>.</w:t>
      </w:r>
    </w:p>
    <w:p w14:paraId="72C30CAC" w14:textId="3BBD300E" w:rsidR="2244C4A0" w:rsidRDefault="2244C4A0"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0FDEAE2">
        <w:rPr>
          <w:rFonts w:ascii="Calibri" w:eastAsia="Calibri" w:hAnsi="Calibri" w:cs="Calibri"/>
          <w:b/>
          <w:bCs/>
          <w:i/>
          <w:iCs/>
          <w:color w:val="000000" w:themeColor="text1"/>
        </w:rPr>
        <w:t>Wykrywanie incydentów</w:t>
      </w:r>
      <w:r w:rsidR="3D02DE30" w:rsidRPr="50FDEAE2">
        <w:rPr>
          <w:rFonts w:ascii="Calibri" w:eastAsia="Calibri" w:hAnsi="Calibri" w:cs="Calibri"/>
          <w:b/>
          <w:bCs/>
          <w:i/>
          <w:iCs/>
          <w:color w:val="000000" w:themeColor="text1"/>
        </w:rPr>
        <w:t xml:space="preserve"> (3 ECTS</w:t>
      </w:r>
      <w:r w:rsidR="22AEDE7F" w:rsidRPr="50FDEAE2">
        <w:rPr>
          <w:rFonts w:ascii="Calibri" w:eastAsia="Calibri" w:hAnsi="Calibri" w:cs="Calibri"/>
          <w:b/>
          <w:bCs/>
          <w:i/>
          <w:iCs/>
          <w:color w:val="000000" w:themeColor="text1"/>
        </w:rPr>
        <w:t>, 30 l</w:t>
      </w:r>
      <w:r w:rsidR="3D02DE30" w:rsidRPr="50FDEAE2">
        <w:rPr>
          <w:rFonts w:ascii="Calibri" w:eastAsia="Calibri" w:hAnsi="Calibri" w:cs="Calibri"/>
          <w:b/>
          <w:bCs/>
          <w:i/>
          <w:iCs/>
          <w:color w:val="000000" w:themeColor="text1"/>
        </w:rPr>
        <w:t>)</w:t>
      </w:r>
    </w:p>
    <w:p w14:paraId="3C7B6F68" w14:textId="5AB2C87F" w:rsidR="2B50EE09" w:rsidRDefault="2B50EE09"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Celem przedmiotu jest </w:t>
      </w:r>
      <w:r w:rsidR="6C359D85" w:rsidRPr="51C91B42">
        <w:rPr>
          <w:rFonts w:ascii="Calibri" w:eastAsia="Calibri" w:hAnsi="Calibri" w:cs="Calibri"/>
          <w:color w:val="000000" w:themeColor="text1"/>
          <w:szCs w:val="24"/>
        </w:rPr>
        <w:t>zapoznanie studenta z szerokim wachlarzem incydentów, które mogą mieć miejsce</w:t>
      </w:r>
      <w:r w:rsidR="7DC1BFDF" w:rsidRPr="51C91B42">
        <w:rPr>
          <w:rFonts w:ascii="Calibri" w:eastAsia="Calibri" w:hAnsi="Calibri" w:cs="Calibri"/>
          <w:color w:val="000000" w:themeColor="text1"/>
          <w:szCs w:val="24"/>
        </w:rPr>
        <w:t xml:space="preserve"> w cyberprzestrzeni</w:t>
      </w:r>
      <w:r w:rsidR="6C359D85" w:rsidRPr="51C91B42">
        <w:rPr>
          <w:rFonts w:ascii="Calibri" w:eastAsia="Calibri" w:hAnsi="Calibri" w:cs="Calibri"/>
          <w:color w:val="000000" w:themeColor="text1"/>
          <w:szCs w:val="24"/>
        </w:rPr>
        <w:t xml:space="preserve">, metodami ich wykrywania oraz sposobami ich obsługi. </w:t>
      </w:r>
      <w:r w:rsidR="177C9E1E" w:rsidRPr="51C91B42">
        <w:rPr>
          <w:rFonts w:ascii="Calibri" w:eastAsia="Calibri" w:hAnsi="Calibri" w:cs="Calibri"/>
          <w:color w:val="000000" w:themeColor="text1"/>
          <w:szCs w:val="24"/>
        </w:rPr>
        <w:t>W tym celu student powinien poznać środowisko</w:t>
      </w:r>
      <w:r w:rsidR="3852E356" w:rsidRPr="51C91B42">
        <w:rPr>
          <w:rFonts w:ascii="Calibri" w:eastAsia="Calibri" w:hAnsi="Calibri" w:cs="Calibri"/>
          <w:color w:val="000000" w:themeColor="text1"/>
          <w:szCs w:val="24"/>
        </w:rPr>
        <w:t>,</w:t>
      </w:r>
      <w:r w:rsidR="177C9E1E" w:rsidRPr="51C91B42">
        <w:rPr>
          <w:rFonts w:ascii="Calibri" w:eastAsia="Calibri" w:hAnsi="Calibri" w:cs="Calibri"/>
          <w:color w:val="000000" w:themeColor="text1"/>
          <w:szCs w:val="24"/>
        </w:rPr>
        <w:t xml:space="preserve"> technologie</w:t>
      </w:r>
      <w:r w:rsidR="615D8876" w:rsidRPr="51C91B42">
        <w:rPr>
          <w:rFonts w:ascii="Calibri" w:eastAsia="Calibri" w:hAnsi="Calibri" w:cs="Calibri"/>
          <w:color w:val="000000" w:themeColor="text1"/>
          <w:szCs w:val="24"/>
        </w:rPr>
        <w:t xml:space="preserve"> i narzędzia</w:t>
      </w:r>
      <w:r w:rsidR="53D4E0D4" w:rsidRPr="51C91B42">
        <w:rPr>
          <w:rFonts w:ascii="Calibri" w:eastAsia="Calibri" w:hAnsi="Calibri" w:cs="Calibri"/>
          <w:color w:val="000000" w:themeColor="text1"/>
          <w:szCs w:val="24"/>
        </w:rPr>
        <w:t xml:space="preserve"> </w:t>
      </w:r>
      <w:r w:rsidR="177C9E1E" w:rsidRPr="51C91B42">
        <w:rPr>
          <w:rFonts w:ascii="Calibri" w:eastAsia="Calibri" w:hAnsi="Calibri" w:cs="Calibri"/>
          <w:color w:val="000000" w:themeColor="text1"/>
          <w:szCs w:val="24"/>
        </w:rPr>
        <w:t xml:space="preserve">wykorzystywane do wykrywania i zarządzania incydentami, </w:t>
      </w:r>
      <w:r w:rsidR="2A6B7423" w:rsidRPr="51C91B42">
        <w:rPr>
          <w:rFonts w:ascii="Calibri" w:eastAsia="Calibri" w:hAnsi="Calibri" w:cs="Calibri"/>
          <w:color w:val="000000" w:themeColor="text1"/>
          <w:szCs w:val="24"/>
        </w:rPr>
        <w:t xml:space="preserve">znać różnice pomiędzy narzędziami typu SIEM/IDS/IPS. </w:t>
      </w:r>
      <w:r w:rsidR="3E9E50B0" w:rsidRPr="51C91B42">
        <w:rPr>
          <w:rFonts w:ascii="Calibri" w:eastAsia="Calibri" w:hAnsi="Calibri" w:cs="Calibri"/>
          <w:color w:val="000000" w:themeColor="text1"/>
          <w:szCs w:val="24"/>
        </w:rPr>
        <w:t xml:space="preserve">Student </w:t>
      </w:r>
      <w:r w:rsidR="2EC6894D" w:rsidRPr="51C91B42">
        <w:rPr>
          <w:rFonts w:ascii="Calibri" w:eastAsia="Calibri" w:hAnsi="Calibri" w:cs="Calibri"/>
          <w:color w:val="000000" w:themeColor="text1"/>
          <w:szCs w:val="24"/>
        </w:rPr>
        <w:t>powinien</w:t>
      </w:r>
      <w:r w:rsidR="3E9E50B0" w:rsidRPr="51C91B42">
        <w:rPr>
          <w:rFonts w:ascii="Calibri" w:eastAsia="Calibri" w:hAnsi="Calibri" w:cs="Calibri"/>
          <w:color w:val="000000" w:themeColor="text1"/>
          <w:szCs w:val="24"/>
        </w:rPr>
        <w:t xml:space="preserve"> </w:t>
      </w:r>
      <w:r w:rsidR="2EC6894D" w:rsidRPr="51C91B42">
        <w:rPr>
          <w:rFonts w:ascii="Calibri" w:eastAsia="Calibri" w:hAnsi="Calibri" w:cs="Calibri"/>
          <w:color w:val="000000" w:themeColor="text1"/>
          <w:szCs w:val="24"/>
        </w:rPr>
        <w:t xml:space="preserve">rozumieć </w:t>
      </w:r>
      <w:r w:rsidR="5686C9C7" w:rsidRPr="51C91B42">
        <w:rPr>
          <w:rFonts w:ascii="Calibri" w:eastAsia="Calibri" w:hAnsi="Calibri" w:cs="Calibri"/>
          <w:color w:val="000000" w:themeColor="text1"/>
          <w:szCs w:val="24"/>
        </w:rPr>
        <w:t>i ide</w:t>
      </w:r>
      <w:r w:rsidR="283D5D59" w:rsidRPr="51C91B42">
        <w:rPr>
          <w:rFonts w:ascii="Calibri" w:eastAsia="Calibri" w:hAnsi="Calibri" w:cs="Calibri"/>
          <w:color w:val="000000" w:themeColor="text1"/>
          <w:szCs w:val="24"/>
        </w:rPr>
        <w:t>n</w:t>
      </w:r>
      <w:r w:rsidR="5686C9C7" w:rsidRPr="51C91B42">
        <w:rPr>
          <w:rFonts w:ascii="Calibri" w:eastAsia="Calibri" w:hAnsi="Calibri" w:cs="Calibri"/>
          <w:color w:val="000000" w:themeColor="text1"/>
          <w:szCs w:val="24"/>
        </w:rPr>
        <w:t xml:space="preserve">tyfikować </w:t>
      </w:r>
      <w:r w:rsidR="3E9E50B0" w:rsidRPr="51C91B42">
        <w:rPr>
          <w:rFonts w:ascii="Calibri" w:eastAsia="Calibri" w:hAnsi="Calibri" w:cs="Calibri"/>
          <w:color w:val="000000" w:themeColor="text1"/>
          <w:szCs w:val="24"/>
        </w:rPr>
        <w:t xml:space="preserve">różne zagrożenia </w:t>
      </w:r>
      <w:r w:rsidR="1ED8D643" w:rsidRPr="51C91B42">
        <w:rPr>
          <w:rFonts w:ascii="Calibri" w:eastAsia="Calibri" w:hAnsi="Calibri" w:cs="Calibri"/>
          <w:color w:val="000000" w:themeColor="text1"/>
          <w:szCs w:val="24"/>
        </w:rPr>
        <w:t xml:space="preserve">typu </w:t>
      </w:r>
      <w:proofErr w:type="spellStart"/>
      <w:r w:rsidR="1ED8D643" w:rsidRPr="51C91B42">
        <w:rPr>
          <w:rFonts w:ascii="Calibri" w:eastAsia="Calibri" w:hAnsi="Calibri" w:cs="Calibri"/>
          <w:color w:val="000000" w:themeColor="text1"/>
          <w:szCs w:val="24"/>
        </w:rPr>
        <w:t>phishing</w:t>
      </w:r>
      <w:proofErr w:type="spellEnd"/>
      <w:r w:rsidR="1ED8D643" w:rsidRPr="51C91B42">
        <w:rPr>
          <w:rFonts w:ascii="Calibri" w:eastAsia="Calibri" w:hAnsi="Calibri" w:cs="Calibri"/>
          <w:color w:val="000000" w:themeColor="text1"/>
          <w:szCs w:val="24"/>
        </w:rPr>
        <w:t xml:space="preserve">, eskalacja uprawnień, </w:t>
      </w:r>
      <w:r w:rsidR="1D371832" w:rsidRPr="51C91B42">
        <w:rPr>
          <w:rFonts w:ascii="Calibri" w:eastAsia="Calibri" w:hAnsi="Calibri" w:cs="Calibri"/>
          <w:color w:val="000000" w:themeColor="text1"/>
          <w:szCs w:val="24"/>
        </w:rPr>
        <w:t>ataki na zewnętrzne usługi sieciowe.</w:t>
      </w:r>
    </w:p>
    <w:p w14:paraId="5BCA2698" w14:textId="1BAE3650" w:rsidR="1D371832" w:rsidRDefault="1D371832"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Przykładem realizacji takiego przedmiotu jest </w:t>
      </w:r>
      <w:r w:rsidR="44CF340E" w:rsidRPr="51C91B42">
        <w:rPr>
          <w:rFonts w:ascii="Calibri" w:eastAsia="Calibri" w:hAnsi="Calibri" w:cs="Calibri"/>
          <w:i/>
          <w:iCs/>
          <w:color w:val="000000" w:themeColor="text1"/>
          <w:szCs w:val="24"/>
        </w:rPr>
        <w:t>Wykrywanie incydentów</w:t>
      </w:r>
      <w:r w:rsidRPr="51C91B42">
        <w:rPr>
          <w:rFonts w:ascii="Calibri" w:eastAsia="Calibri" w:hAnsi="Calibri" w:cs="Calibri"/>
          <w:i/>
          <w:iCs/>
          <w:color w:val="000000" w:themeColor="text1"/>
          <w:szCs w:val="24"/>
        </w:rPr>
        <w:t xml:space="preserve"> </w:t>
      </w:r>
      <w:r w:rsidRPr="51C91B42">
        <w:rPr>
          <w:rFonts w:ascii="Calibri" w:eastAsia="Calibri" w:hAnsi="Calibri" w:cs="Calibri"/>
          <w:color w:val="000000" w:themeColor="text1"/>
          <w:szCs w:val="24"/>
        </w:rPr>
        <w:t xml:space="preserve">(UAM). </w:t>
      </w:r>
    </w:p>
    <w:p w14:paraId="75681EAD" w14:textId="5E33464A" w:rsidR="1D371832" w:rsidRDefault="1D371832" w:rsidP="51C91B42">
      <w:pPr>
        <w:spacing w:after="120"/>
        <w:ind w:left="708"/>
        <w:jc w:val="both"/>
        <w:rPr>
          <w:rFonts w:ascii="Calibri" w:eastAsia="Calibri" w:hAnsi="Calibri" w:cs="Calibri"/>
          <w:color w:val="000000" w:themeColor="text1"/>
          <w:szCs w:val="24"/>
        </w:rPr>
      </w:pPr>
      <w:r w:rsidRPr="50FDEAE2">
        <w:rPr>
          <w:rFonts w:ascii="Calibri" w:eastAsia="Calibri" w:hAnsi="Calibri" w:cs="Calibri"/>
          <w:color w:val="000000" w:themeColor="text1"/>
        </w:rPr>
        <w:t xml:space="preserve">Do wykorzystania rekomenduje się sylabus przedmiotu </w:t>
      </w:r>
      <w:r w:rsidR="3E46B2E0" w:rsidRPr="50FDEAE2">
        <w:rPr>
          <w:rFonts w:ascii="Calibri" w:eastAsia="Calibri" w:hAnsi="Calibri" w:cs="Calibri"/>
          <w:i/>
          <w:iCs/>
          <w:color w:val="000000" w:themeColor="text1"/>
        </w:rPr>
        <w:t>Wykrywanie incydentów</w:t>
      </w:r>
      <w:r w:rsidRPr="50FDEAE2">
        <w:rPr>
          <w:rFonts w:ascii="Calibri" w:eastAsia="Calibri" w:hAnsi="Calibri" w:cs="Calibri"/>
          <w:i/>
          <w:iCs/>
          <w:color w:val="000000" w:themeColor="text1"/>
        </w:rPr>
        <w:t xml:space="preserve"> </w:t>
      </w:r>
      <w:r w:rsidRPr="50FDEAE2">
        <w:rPr>
          <w:rFonts w:ascii="Calibri" w:eastAsia="Calibri" w:hAnsi="Calibri" w:cs="Calibri"/>
          <w:color w:val="000000" w:themeColor="text1"/>
        </w:rPr>
        <w:t>(UAM).</w:t>
      </w:r>
    </w:p>
    <w:p w14:paraId="161366EA" w14:textId="215E9D26" w:rsidR="2244C4A0" w:rsidRDefault="5A706253" w:rsidP="2D11683B">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 xml:space="preserve">Zaawansowane algorytmy </w:t>
      </w:r>
      <w:r w:rsidR="1778FDAC" w:rsidRPr="50FDEAE2">
        <w:rPr>
          <w:rFonts w:ascii="Calibri" w:eastAsia="Calibri" w:hAnsi="Calibri" w:cs="Calibri"/>
          <w:b/>
          <w:bCs/>
          <w:i/>
          <w:iCs/>
          <w:color w:val="000000" w:themeColor="text1"/>
        </w:rPr>
        <w:t>k</w:t>
      </w:r>
      <w:r w:rsidR="02676F99" w:rsidRPr="50FDEAE2">
        <w:rPr>
          <w:rFonts w:ascii="Calibri" w:eastAsia="Calibri" w:hAnsi="Calibri" w:cs="Calibri"/>
          <w:b/>
          <w:bCs/>
          <w:i/>
          <w:iCs/>
          <w:color w:val="000000" w:themeColor="text1"/>
        </w:rPr>
        <w:t xml:space="preserve">ombinatorycznych </w:t>
      </w:r>
      <w:r w:rsidR="020571FF" w:rsidRPr="50FDEAE2">
        <w:rPr>
          <w:rFonts w:ascii="Calibri" w:eastAsia="Calibri" w:hAnsi="Calibri" w:cs="Calibri"/>
          <w:b/>
          <w:bCs/>
          <w:i/>
          <w:iCs/>
          <w:color w:val="000000" w:themeColor="text1"/>
        </w:rPr>
        <w:t>(3 ECTS</w:t>
      </w:r>
      <w:r w:rsidR="1EA705A9" w:rsidRPr="50FDEAE2">
        <w:rPr>
          <w:rFonts w:ascii="Calibri" w:eastAsia="Calibri" w:hAnsi="Calibri" w:cs="Calibri"/>
          <w:b/>
          <w:bCs/>
          <w:i/>
          <w:iCs/>
          <w:color w:val="000000" w:themeColor="text1"/>
        </w:rPr>
        <w:t>, 30</w:t>
      </w:r>
      <w:r w:rsidR="4FAE6178" w:rsidRPr="50FDEAE2">
        <w:rPr>
          <w:rFonts w:ascii="Calibri" w:eastAsia="Calibri" w:hAnsi="Calibri" w:cs="Calibri"/>
          <w:b/>
          <w:bCs/>
          <w:i/>
          <w:iCs/>
          <w:color w:val="000000" w:themeColor="text1"/>
        </w:rPr>
        <w:t xml:space="preserve"> </w:t>
      </w:r>
      <w:r w:rsidR="38D4E6FF" w:rsidRPr="50FDEAE2">
        <w:rPr>
          <w:rFonts w:ascii="Calibri" w:eastAsia="Calibri" w:hAnsi="Calibri" w:cs="Calibri"/>
          <w:b/>
          <w:bCs/>
          <w:i/>
          <w:iCs/>
          <w:color w:val="000000" w:themeColor="text1"/>
        </w:rPr>
        <w:t>ć</w:t>
      </w:r>
      <w:r w:rsidR="020571FF" w:rsidRPr="50FDEAE2">
        <w:rPr>
          <w:rFonts w:ascii="Calibri" w:eastAsia="Calibri" w:hAnsi="Calibri" w:cs="Calibri"/>
          <w:b/>
          <w:bCs/>
          <w:i/>
          <w:iCs/>
          <w:color w:val="000000" w:themeColor="text1"/>
        </w:rPr>
        <w:t>)</w:t>
      </w:r>
    </w:p>
    <w:p w14:paraId="7A7F6CC6" w14:textId="04B7C8EA" w:rsidR="46366A32" w:rsidRDefault="46366A32"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Celem przedmiotu jest </w:t>
      </w:r>
      <w:r w:rsidR="3660D5E3" w:rsidRPr="51C91B42">
        <w:rPr>
          <w:rFonts w:ascii="Calibri" w:eastAsia="Calibri" w:hAnsi="Calibri" w:cs="Calibri"/>
          <w:color w:val="000000" w:themeColor="text1"/>
          <w:szCs w:val="24"/>
        </w:rPr>
        <w:t xml:space="preserve">zapoznanie studenta z praktycznym zastosowaniem algorytmów kombinatorycznych. </w:t>
      </w:r>
      <w:r w:rsidR="04191A64" w:rsidRPr="51C91B42">
        <w:rPr>
          <w:rFonts w:ascii="Calibri" w:eastAsia="Calibri" w:hAnsi="Calibri" w:cs="Calibri"/>
          <w:color w:val="000000" w:themeColor="text1"/>
          <w:szCs w:val="24"/>
        </w:rPr>
        <w:t>Powinno się za</w:t>
      </w:r>
      <w:r w:rsidR="3660D5E3" w:rsidRPr="51C91B42">
        <w:rPr>
          <w:color w:val="000000" w:themeColor="text1"/>
          <w:szCs w:val="24"/>
        </w:rPr>
        <w:t>pozna</w:t>
      </w:r>
      <w:r w:rsidR="1021C302" w:rsidRPr="51C91B42">
        <w:rPr>
          <w:color w:val="000000" w:themeColor="text1"/>
          <w:szCs w:val="24"/>
        </w:rPr>
        <w:t>ć z</w:t>
      </w:r>
      <w:r w:rsidR="3660D5E3" w:rsidRPr="51C91B42">
        <w:rPr>
          <w:color w:val="000000" w:themeColor="text1"/>
          <w:szCs w:val="24"/>
        </w:rPr>
        <w:t xml:space="preserve"> algorytm</w:t>
      </w:r>
      <w:r w:rsidR="574F0317" w:rsidRPr="51C91B42">
        <w:rPr>
          <w:color w:val="000000" w:themeColor="text1"/>
          <w:szCs w:val="24"/>
        </w:rPr>
        <w:t>ami</w:t>
      </w:r>
      <w:r w:rsidR="3660D5E3" w:rsidRPr="51C91B42">
        <w:rPr>
          <w:color w:val="000000" w:themeColor="text1"/>
          <w:szCs w:val="24"/>
        </w:rPr>
        <w:t xml:space="preserve"> generowania, kodowania i rozkodowywania podstawowych obiektów kombinatorycznych</w:t>
      </w:r>
      <w:r w:rsidR="7BA44C9A" w:rsidRPr="51C91B42">
        <w:rPr>
          <w:color w:val="000000" w:themeColor="text1"/>
          <w:szCs w:val="24"/>
        </w:rPr>
        <w:t>, zapoznać z metodami dokładnego i przybliżonego rozwiązywania trudnych obliczeniowo problemów optymalizacyjnych. Student powinien nabyć umiejętność oceni</w:t>
      </w:r>
      <w:r w:rsidR="7D501310" w:rsidRPr="51C91B42">
        <w:rPr>
          <w:color w:val="000000" w:themeColor="text1"/>
          <w:szCs w:val="24"/>
        </w:rPr>
        <w:t>ania</w:t>
      </w:r>
      <w:r w:rsidR="7BA44C9A" w:rsidRPr="51C91B42">
        <w:rPr>
          <w:color w:val="000000" w:themeColor="text1"/>
          <w:szCs w:val="24"/>
        </w:rPr>
        <w:t xml:space="preserve"> i</w:t>
      </w:r>
      <w:r w:rsidR="001B1E46">
        <w:rPr>
          <w:color w:val="000000" w:themeColor="text1"/>
          <w:szCs w:val="24"/>
        </w:rPr>
        <w:t> </w:t>
      </w:r>
      <w:r w:rsidR="7BA44C9A" w:rsidRPr="51C91B42">
        <w:rPr>
          <w:color w:val="000000" w:themeColor="text1"/>
          <w:szCs w:val="24"/>
        </w:rPr>
        <w:t>p</w:t>
      </w:r>
      <w:r w:rsidR="659F5BEA" w:rsidRPr="51C91B42">
        <w:rPr>
          <w:color w:val="000000" w:themeColor="text1"/>
          <w:szCs w:val="24"/>
        </w:rPr>
        <w:t xml:space="preserve">orównywania tych </w:t>
      </w:r>
      <w:r w:rsidR="3003141D" w:rsidRPr="51C91B42">
        <w:rPr>
          <w:color w:val="000000" w:themeColor="text1"/>
          <w:szCs w:val="24"/>
        </w:rPr>
        <w:t>algorytm</w:t>
      </w:r>
      <w:r w:rsidR="59A32BBC" w:rsidRPr="51C91B42">
        <w:rPr>
          <w:color w:val="000000" w:themeColor="text1"/>
          <w:szCs w:val="24"/>
        </w:rPr>
        <w:t>ów</w:t>
      </w:r>
      <w:r w:rsidR="3003141D" w:rsidRPr="51C91B42">
        <w:rPr>
          <w:color w:val="000000" w:themeColor="text1"/>
          <w:szCs w:val="24"/>
        </w:rPr>
        <w:t>.</w:t>
      </w:r>
    </w:p>
    <w:p w14:paraId="1ACA62C7" w14:textId="0749FA0D" w:rsidR="3003141D" w:rsidRDefault="3003141D"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Przykładem realizacji takiego przedmiotu jest </w:t>
      </w:r>
      <w:r w:rsidRPr="51C91B42">
        <w:rPr>
          <w:rFonts w:ascii="Calibri" w:eastAsia="Calibri" w:hAnsi="Calibri" w:cs="Calibri"/>
          <w:i/>
          <w:iCs/>
          <w:color w:val="000000" w:themeColor="text1"/>
          <w:szCs w:val="24"/>
        </w:rPr>
        <w:t xml:space="preserve">Zaawansowane algorytmy kryptograficzne </w:t>
      </w:r>
      <w:r w:rsidRPr="51C91B42">
        <w:rPr>
          <w:rFonts w:ascii="Calibri" w:eastAsia="Calibri" w:hAnsi="Calibri" w:cs="Calibri"/>
          <w:color w:val="000000" w:themeColor="text1"/>
          <w:szCs w:val="24"/>
        </w:rPr>
        <w:t>(UAM).</w:t>
      </w:r>
    </w:p>
    <w:p w14:paraId="05CE2565" w14:textId="053B3BF9" w:rsidR="3003141D" w:rsidRDefault="3003141D" w:rsidP="51C91B42">
      <w:pPr>
        <w:spacing w:after="120"/>
        <w:ind w:left="708"/>
        <w:jc w:val="both"/>
        <w:rPr>
          <w:rFonts w:ascii="Calibri" w:eastAsia="Calibri" w:hAnsi="Calibri" w:cs="Calibri"/>
          <w:i/>
          <w:iCs/>
          <w:color w:val="000000" w:themeColor="text1"/>
          <w:szCs w:val="24"/>
        </w:rPr>
      </w:pPr>
      <w:r w:rsidRPr="51C91B42">
        <w:rPr>
          <w:rFonts w:ascii="Calibri" w:eastAsia="Calibri" w:hAnsi="Calibri" w:cs="Calibri"/>
          <w:color w:val="000000" w:themeColor="text1"/>
          <w:szCs w:val="24"/>
        </w:rPr>
        <w:lastRenderedPageBreak/>
        <w:t xml:space="preserve">Do wykorzystania rekomenduje się sylabus przedmiotu z pliku </w:t>
      </w:r>
      <w:r w:rsidRPr="51C91B42">
        <w:rPr>
          <w:rFonts w:ascii="Calibri" w:eastAsia="Calibri" w:hAnsi="Calibri" w:cs="Calibri"/>
          <w:i/>
          <w:iCs/>
          <w:color w:val="000000" w:themeColor="text1"/>
          <w:szCs w:val="24"/>
        </w:rPr>
        <w:t>Zaawansowane algorytmy kryptograficzne</w:t>
      </w:r>
      <w:r w:rsidR="5A358ACF" w:rsidRPr="51C91B42">
        <w:rPr>
          <w:rFonts w:ascii="Calibri" w:eastAsia="Calibri" w:hAnsi="Calibri" w:cs="Calibri"/>
          <w:i/>
          <w:iCs/>
          <w:color w:val="000000" w:themeColor="text1"/>
          <w:szCs w:val="24"/>
        </w:rPr>
        <w:t xml:space="preserve"> </w:t>
      </w:r>
      <w:r w:rsidR="5A358ACF" w:rsidRPr="51C91B42">
        <w:rPr>
          <w:rFonts w:ascii="Calibri" w:eastAsia="Calibri" w:hAnsi="Calibri" w:cs="Calibri"/>
          <w:color w:val="000000" w:themeColor="text1"/>
          <w:szCs w:val="24"/>
        </w:rPr>
        <w:t>(UAM).</w:t>
      </w:r>
    </w:p>
    <w:p w14:paraId="0085E4B0" w14:textId="0220D13F" w:rsidR="2244C4A0" w:rsidRDefault="2244C4A0"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0FDEAE2">
        <w:rPr>
          <w:rFonts w:ascii="Calibri" w:eastAsia="Calibri" w:hAnsi="Calibri" w:cs="Calibri"/>
          <w:b/>
          <w:bCs/>
          <w:i/>
          <w:iCs/>
          <w:color w:val="000000" w:themeColor="text1"/>
        </w:rPr>
        <w:t>Zabezpieczenia protokołów sieciowych</w:t>
      </w:r>
      <w:r w:rsidR="3A773D72" w:rsidRPr="50FDEAE2">
        <w:rPr>
          <w:rFonts w:ascii="Calibri" w:eastAsia="Calibri" w:hAnsi="Calibri" w:cs="Calibri"/>
          <w:b/>
          <w:bCs/>
          <w:i/>
          <w:iCs/>
          <w:color w:val="000000" w:themeColor="text1"/>
        </w:rPr>
        <w:t xml:space="preserve"> (3 ECTS</w:t>
      </w:r>
      <w:r w:rsidR="76F3D696" w:rsidRPr="50FDEAE2">
        <w:rPr>
          <w:rFonts w:ascii="Calibri" w:eastAsia="Calibri" w:hAnsi="Calibri" w:cs="Calibri"/>
          <w:b/>
          <w:bCs/>
          <w:i/>
          <w:iCs/>
          <w:color w:val="000000" w:themeColor="text1"/>
        </w:rPr>
        <w:t>, 30 l</w:t>
      </w:r>
      <w:r w:rsidR="3A773D72" w:rsidRPr="50FDEAE2">
        <w:rPr>
          <w:rFonts w:ascii="Calibri" w:eastAsia="Calibri" w:hAnsi="Calibri" w:cs="Calibri"/>
          <w:b/>
          <w:bCs/>
          <w:i/>
          <w:iCs/>
          <w:color w:val="000000" w:themeColor="text1"/>
        </w:rPr>
        <w:t>)</w:t>
      </w:r>
    </w:p>
    <w:p w14:paraId="7F0B8BBE" w14:textId="6A48B526" w:rsidR="722A3BEA" w:rsidRDefault="722A3BEA"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Celem przedmiotu jest zapoznanie studenta z konfiguracją urządzeń sieciowych pozwalających obsługiwać średniej wie</w:t>
      </w:r>
      <w:r w:rsidR="1DDC8843" w:rsidRPr="51C91B42">
        <w:rPr>
          <w:rFonts w:ascii="Calibri" w:eastAsia="Calibri" w:hAnsi="Calibri" w:cs="Calibri"/>
          <w:color w:val="000000" w:themeColor="text1"/>
          <w:szCs w:val="24"/>
        </w:rPr>
        <w:t>lkości sieć lokalną oraz zabezpieczenie jej w</w:t>
      </w:r>
      <w:r w:rsidR="00554329">
        <w:rPr>
          <w:rFonts w:ascii="Calibri" w:eastAsia="Calibri" w:hAnsi="Calibri" w:cs="Calibri"/>
          <w:color w:val="000000" w:themeColor="text1"/>
          <w:szCs w:val="24"/>
        </w:rPr>
        <w:t> </w:t>
      </w:r>
      <w:r w:rsidR="1DDC8843" w:rsidRPr="51C91B42">
        <w:rPr>
          <w:rFonts w:ascii="Calibri" w:eastAsia="Calibri" w:hAnsi="Calibri" w:cs="Calibri"/>
          <w:color w:val="000000" w:themeColor="text1"/>
          <w:szCs w:val="24"/>
        </w:rPr>
        <w:t>kontek</w:t>
      </w:r>
      <w:r w:rsidR="334984A8" w:rsidRPr="51C91B42">
        <w:rPr>
          <w:rFonts w:ascii="Calibri" w:eastAsia="Calibri" w:hAnsi="Calibri" w:cs="Calibri"/>
          <w:color w:val="000000" w:themeColor="text1"/>
          <w:szCs w:val="24"/>
        </w:rPr>
        <w:t xml:space="preserve">ście bezpiecznego przesyłania informacji. </w:t>
      </w:r>
      <w:r w:rsidR="00B75DE3">
        <w:rPr>
          <w:rFonts w:ascii="Calibri" w:eastAsia="Calibri" w:hAnsi="Calibri" w:cs="Calibri"/>
          <w:color w:val="000000" w:themeColor="text1"/>
          <w:szCs w:val="24"/>
        </w:rPr>
        <w:t>S</w:t>
      </w:r>
      <w:r w:rsidR="334984A8" w:rsidRPr="51C91B42">
        <w:rPr>
          <w:rFonts w:ascii="Calibri" w:eastAsia="Calibri" w:hAnsi="Calibri" w:cs="Calibri"/>
          <w:color w:val="000000" w:themeColor="text1"/>
          <w:szCs w:val="24"/>
        </w:rPr>
        <w:t>tudent musi zostać zaznajomiony z możliwymi atakami na infrastrukturę sieciową</w:t>
      </w:r>
      <w:r w:rsidR="0F864437" w:rsidRPr="51C91B42">
        <w:rPr>
          <w:rFonts w:ascii="Calibri" w:eastAsia="Calibri" w:hAnsi="Calibri" w:cs="Calibri"/>
          <w:color w:val="000000" w:themeColor="text1"/>
          <w:szCs w:val="24"/>
        </w:rPr>
        <w:t xml:space="preserve"> oraz przesyłane treści</w:t>
      </w:r>
      <w:r w:rsidR="7C383AF1" w:rsidRPr="51C91B42">
        <w:rPr>
          <w:rFonts w:ascii="Calibri" w:eastAsia="Calibri" w:hAnsi="Calibri" w:cs="Calibri"/>
          <w:color w:val="000000" w:themeColor="text1"/>
          <w:szCs w:val="24"/>
        </w:rPr>
        <w:t>, metodami ich wykrywania oraz technikami wykorzystania bezpiecznych protokół do komunikacji</w:t>
      </w:r>
      <w:r w:rsidR="6A404612" w:rsidRPr="51C91B42">
        <w:rPr>
          <w:rFonts w:ascii="Calibri" w:eastAsia="Calibri" w:hAnsi="Calibri" w:cs="Calibri"/>
          <w:color w:val="000000" w:themeColor="text1"/>
          <w:szCs w:val="24"/>
        </w:rPr>
        <w:t xml:space="preserve"> i</w:t>
      </w:r>
      <w:r w:rsidR="005D7481">
        <w:rPr>
          <w:rFonts w:ascii="Calibri" w:eastAsia="Calibri" w:hAnsi="Calibri" w:cs="Calibri"/>
          <w:color w:val="000000" w:themeColor="text1"/>
          <w:szCs w:val="24"/>
        </w:rPr>
        <w:t> </w:t>
      </w:r>
      <w:r w:rsidR="6A404612" w:rsidRPr="51C91B42">
        <w:rPr>
          <w:rFonts w:ascii="Calibri" w:eastAsia="Calibri" w:hAnsi="Calibri" w:cs="Calibri"/>
          <w:color w:val="000000" w:themeColor="text1"/>
          <w:szCs w:val="24"/>
        </w:rPr>
        <w:t>przesyłania informacji</w:t>
      </w:r>
      <w:r w:rsidR="7C383AF1" w:rsidRPr="51C91B42">
        <w:rPr>
          <w:rFonts w:ascii="Calibri" w:eastAsia="Calibri" w:hAnsi="Calibri" w:cs="Calibri"/>
          <w:color w:val="000000" w:themeColor="text1"/>
          <w:szCs w:val="24"/>
        </w:rPr>
        <w:t>.</w:t>
      </w:r>
    </w:p>
    <w:p w14:paraId="42BD4A8A" w14:textId="789DEF1A" w:rsidR="5402898B" w:rsidRDefault="5402898B" w:rsidP="51C91B42">
      <w:pPr>
        <w:spacing w:after="120"/>
        <w:ind w:left="708"/>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Przykładem realizacji takiego przedmiotu jest </w:t>
      </w:r>
      <w:r w:rsidRPr="51C91B42">
        <w:rPr>
          <w:rFonts w:ascii="Calibri" w:eastAsia="Calibri" w:hAnsi="Calibri" w:cs="Calibri"/>
          <w:i/>
          <w:iCs/>
          <w:color w:val="000000" w:themeColor="text1"/>
          <w:szCs w:val="24"/>
        </w:rPr>
        <w:t xml:space="preserve">Zabezpieczenia protokołów sieciowych </w:t>
      </w:r>
      <w:r w:rsidRPr="51C91B42">
        <w:rPr>
          <w:rFonts w:ascii="Calibri" w:eastAsia="Calibri" w:hAnsi="Calibri" w:cs="Calibri"/>
          <w:color w:val="000000" w:themeColor="text1"/>
          <w:szCs w:val="24"/>
        </w:rPr>
        <w:t>(UAM).</w:t>
      </w:r>
    </w:p>
    <w:p w14:paraId="286F6794" w14:textId="7875FD94" w:rsidR="5402898B" w:rsidRDefault="5402898B" w:rsidP="51C91B42">
      <w:pPr>
        <w:spacing w:after="120"/>
        <w:ind w:left="708"/>
        <w:jc w:val="both"/>
        <w:rPr>
          <w:rFonts w:ascii="Calibri" w:eastAsia="Calibri" w:hAnsi="Calibri" w:cs="Calibri"/>
          <w:i/>
          <w:iCs/>
          <w:color w:val="000000" w:themeColor="text1"/>
          <w:szCs w:val="24"/>
        </w:rPr>
      </w:pPr>
      <w:r w:rsidRPr="50FDEAE2">
        <w:rPr>
          <w:rFonts w:ascii="Calibri" w:eastAsia="Calibri" w:hAnsi="Calibri" w:cs="Calibri"/>
          <w:color w:val="000000" w:themeColor="text1"/>
        </w:rPr>
        <w:t xml:space="preserve">Do wykorzystania rekomenduje się sylabus przedmiotu </w:t>
      </w:r>
      <w:r w:rsidRPr="50FDEAE2">
        <w:rPr>
          <w:rFonts w:ascii="Calibri" w:eastAsia="Calibri" w:hAnsi="Calibri" w:cs="Calibri"/>
          <w:i/>
          <w:iCs/>
          <w:color w:val="000000" w:themeColor="text1"/>
        </w:rPr>
        <w:t xml:space="preserve">Zabezpieczenia protokołów sieciowych </w:t>
      </w:r>
      <w:r w:rsidRPr="50FDEAE2">
        <w:rPr>
          <w:rFonts w:ascii="Calibri" w:eastAsia="Calibri" w:hAnsi="Calibri" w:cs="Calibri"/>
          <w:color w:val="000000" w:themeColor="text1"/>
        </w:rPr>
        <w:t>(UAM)</w:t>
      </w:r>
      <w:r w:rsidRPr="50FDEAE2">
        <w:rPr>
          <w:rFonts w:ascii="Calibri" w:eastAsia="Calibri" w:hAnsi="Calibri" w:cs="Calibri"/>
          <w:i/>
          <w:iCs/>
          <w:color w:val="000000" w:themeColor="text1"/>
        </w:rPr>
        <w:t>.</w:t>
      </w:r>
    </w:p>
    <w:p w14:paraId="56522DDB" w14:textId="7D8DA7F0" w:rsidR="51C91B42" w:rsidRDefault="51C91B42" w:rsidP="51C91B42">
      <w:pPr>
        <w:spacing w:after="0"/>
        <w:rPr>
          <w:rFonts w:ascii="Calibri" w:eastAsia="Calibri" w:hAnsi="Calibri" w:cs="Calibri"/>
          <w:b/>
          <w:bCs/>
          <w:i/>
          <w:iCs/>
          <w:color w:val="000000" w:themeColor="text1"/>
          <w:szCs w:val="24"/>
        </w:rPr>
      </w:pPr>
    </w:p>
    <w:p w14:paraId="43EE6DC0" w14:textId="3CDF7716" w:rsidR="5E3FC44B" w:rsidRDefault="5E3FC44B" w:rsidP="51C91B42">
      <w:pPr>
        <w:rPr>
          <w:rFonts w:ascii="Calibri" w:eastAsia="Calibri" w:hAnsi="Calibri" w:cs="Calibri"/>
          <w:color w:val="4472C4" w:themeColor="accent1"/>
          <w:szCs w:val="24"/>
        </w:rPr>
      </w:pPr>
      <w:r w:rsidRPr="51C91B42">
        <w:rPr>
          <w:rStyle w:val="Wyrnienieintensywne"/>
          <w:rFonts w:ascii="Calibri" w:eastAsia="Calibri" w:hAnsi="Calibri" w:cs="Calibri"/>
          <w:szCs w:val="24"/>
        </w:rPr>
        <w:t>Obowiązkowe przedmioty dodatkowe dla studiów czterosemestralnych.</w:t>
      </w:r>
    </w:p>
    <w:p w14:paraId="5231F498" w14:textId="772C5C2C" w:rsidR="79A8A57B" w:rsidRDefault="79A8A57B" w:rsidP="51C91B42">
      <w:pPr>
        <w:spacing w:after="12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Przedmiot z tej grupy mogą być również rekomendowane studentom studiów trzysemestralnych do dodatkowego zaliczenia w rama</w:t>
      </w:r>
      <w:r w:rsidR="075ADB1C" w:rsidRPr="51C91B42">
        <w:rPr>
          <w:rFonts w:ascii="Calibri" w:eastAsia="Calibri" w:hAnsi="Calibri" w:cs="Calibri"/>
          <w:color w:val="000000" w:themeColor="text1"/>
          <w:szCs w:val="24"/>
        </w:rPr>
        <w:t>ch uzupełnienia braków z</w:t>
      </w:r>
      <w:r w:rsidR="005D7481">
        <w:rPr>
          <w:rFonts w:ascii="Calibri" w:eastAsia="Calibri" w:hAnsi="Calibri" w:cs="Calibri"/>
          <w:color w:val="000000" w:themeColor="text1"/>
          <w:szCs w:val="24"/>
        </w:rPr>
        <w:t> </w:t>
      </w:r>
      <w:r w:rsidR="075ADB1C" w:rsidRPr="51C91B42">
        <w:rPr>
          <w:rFonts w:ascii="Calibri" w:eastAsia="Calibri" w:hAnsi="Calibri" w:cs="Calibri"/>
          <w:color w:val="000000" w:themeColor="text1"/>
          <w:szCs w:val="24"/>
        </w:rPr>
        <w:t>wcześniejszych etapów edukacji</w:t>
      </w:r>
      <w:r w:rsidR="006D17EC">
        <w:rPr>
          <w:rFonts w:ascii="Calibri" w:eastAsia="Calibri" w:hAnsi="Calibri" w:cs="Calibri"/>
          <w:color w:val="000000" w:themeColor="text1"/>
          <w:szCs w:val="24"/>
        </w:rPr>
        <w:t>:</w:t>
      </w:r>
    </w:p>
    <w:p w14:paraId="3C6C6646" w14:textId="50E3A436" w:rsidR="6103E03E" w:rsidRDefault="6103E03E"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1C91B42">
        <w:rPr>
          <w:rFonts w:ascii="Calibri" w:eastAsia="Calibri" w:hAnsi="Calibri" w:cs="Calibri"/>
          <w:b/>
          <w:bCs/>
          <w:i/>
          <w:iCs/>
          <w:color w:val="000000" w:themeColor="text1"/>
          <w:szCs w:val="24"/>
        </w:rPr>
        <w:t>Adm</w:t>
      </w:r>
      <w:r w:rsidR="5E3FC44B" w:rsidRPr="51C91B42">
        <w:rPr>
          <w:rFonts w:ascii="Calibri" w:eastAsia="Calibri" w:hAnsi="Calibri" w:cs="Calibri"/>
          <w:b/>
          <w:bCs/>
          <w:i/>
          <w:iCs/>
          <w:color w:val="000000" w:themeColor="text1"/>
          <w:szCs w:val="24"/>
        </w:rPr>
        <w:t>i</w:t>
      </w:r>
      <w:r w:rsidRPr="51C91B42">
        <w:rPr>
          <w:rFonts w:ascii="Calibri" w:eastAsia="Calibri" w:hAnsi="Calibri" w:cs="Calibri"/>
          <w:b/>
          <w:bCs/>
          <w:i/>
          <w:iCs/>
          <w:color w:val="000000" w:themeColor="text1"/>
          <w:szCs w:val="24"/>
        </w:rPr>
        <w:t>nistracja usługami sieciowymi</w:t>
      </w:r>
      <w:r w:rsidR="5E3FC44B" w:rsidRPr="001B6382">
        <w:rPr>
          <w:rFonts w:ascii="Calibri" w:eastAsia="Calibri" w:hAnsi="Calibri" w:cs="Calibri"/>
          <w:b/>
          <w:bCs/>
          <w:i/>
          <w:iCs/>
          <w:color w:val="000000" w:themeColor="text1"/>
          <w:szCs w:val="24"/>
        </w:rPr>
        <w:t xml:space="preserve"> </w:t>
      </w:r>
      <w:r w:rsidR="5E3FC44B" w:rsidRPr="51C91B42">
        <w:rPr>
          <w:rFonts w:ascii="Calibri" w:eastAsia="Calibri" w:hAnsi="Calibri" w:cs="Calibri"/>
          <w:b/>
          <w:bCs/>
          <w:i/>
          <w:iCs/>
          <w:color w:val="000000" w:themeColor="text1"/>
          <w:szCs w:val="24"/>
        </w:rPr>
        <w:t>(</w:t>
      </w:r>
      <w:r w:rsidR="65B93BDB" w:rsidRPr="51C91B42">
        <w:rPr>
          <w:rFonts w:ascii="Calibri" w:eastAsia="Calibri" w:hAnsi="Calibri" w:cs="Calibri"/>
          <w:b/>
          <w:bCs/>
          <w:i/>
          <w:iCs/>
          <w:color w:val="000000" w:themeColor="text1"/>
          <w:szCs w:val="24"/>
        </w:rPr>
        <w:t>6</w:t>
      </w:r>
      <w:r w:rsidR="5E3FC44B" w:rsidRPr="51C91B42">
        <w:rPr>
          <w:rFonts w:ascii="Calibri" w:eastAsia="Calibri" w:hAnsi="Calibri" w:cs="Calibri"/>
          <w:b/>
          <w:bCs/>
          <w:i/>
          <w:iCs/>
          <w:color w:val="000000" w:themeColor="text1"/>
          <w:szCs w:val="24"/>
        </w:rPr>
        <w:t xml:space="preserve"> ECTS, </w:t>
      </w:r>
      <w:r w:rsidR="5684CDC3" w:rsidRPr="51C91B42">
        <w:rPr>
          <w:rFonts w:ascii="Calibri" w:eastAsia="Calibri" w:hAnsi="Calibri" w:cs="Calibri"/>
          <w:b/>
          <w:bCs/>
          <w:i/>
          <w:iCs/>
          <w:color w:val="000000" w:themeColor="text1"/>
          <w:szCs w:val="24"/>
        </w:rPr>
        <w:t>30</w:t>
      </w:r>
      <w:r w:rsidR="5E3FC44B" w:rsidRPr="51C91B42">
        <w:rPr>
          <w:rFonts w:ascii="Calibri" w:eastAsia="Calibri" w:hAnsi="Calibri" w:cs="Calibri"/>
          <w:b/>
          <w:bCs/>
          <w:i/>
          <w:iCs/>
          <w:color w:val="000000" w:themeColor="text1"/>
          <w:szCs w:val="24"/>
        </w:rPr>
        <w:t xml:space="preserve"> w, </w:t>
      </w:r>
      <w:r w:rsidR="44CC1838" w:rsidRPr="51C91B42">
        <w:rPr>
          <w:rFonts w:ascii="Calibri" w:eastAsia="Calibri" w:hAnsi="Calibri" w:cs="Calibri"/>
          <w:b/>
          <w:bCs/>
          <w:i/>
          <w:iCs/>
          <w:color w:val="000000" w:themeColor="text1"/>
          <w:szCs w:val="24"/>
        </w:rPr>
        <w:t>30 l</w:t>
      </w:r>
      <w:r w:rsidR="5E3FC44B" w:rsidRPr="51C91B42">
        <w:rPr>
          <w:rFonts w:ascii="Calibri" w:eastAsia="Calibri" w:hAnsi="Calibri" w:cs="Calibri"/>
          <w:b/>
          <w:bCs/>
          <w:i/>
          <w:iCs/>
          <w:color w:val="000000" w:themeColor="text1"/>
          <w:szCs w:val="24"/>
        </w:rPr>
        <w:t>)</w:t>
      </w:r>
    </w:p>
    <w:p w14:paraId="0A1D4715" w14:textId="28E8C9A2" w:rsidR="5724AC3F" w:rsidRDefault="5724AC3F" w:rsidP="51C91B42">
      <w:pPr>
        <w:spacing w:after="0"/>
        <w:ind w:left="708"/>
        <w:rPr>
          <w:rFonts w:ascii="Calibri" w:eastAsia="Calibri" w:hAnsi="Calibri" w:cs="Calibri"/>
          <w:color w:val="000000" w:themeColor="text1"/>
          <w:szCs w:val="24"/>
        </w:rPr>
      </w:pPr>
      <w:r w:rsidRPr="50FDEAE2">
        <w:rPr>
          <w:rFonts w:ascii="Calibri" w:eastAsia="Calibri" w:hAnsi="Calibri" w:cs="Calibri"/>
          <w:color w:val="000000" w:themeColor="text1"/>
        </w:rPr>
        <w:t xml:space="preserve">Opis przedmiotu powyżej w sekcji </w:t>
      </w:r>
      <w:r w:rsidRPr="50FDEAE2">
        <w:rPr>
          <w:rFonts w:ascii="Calibri" w:eastAsia="Calibri" w:hAnsi="Calibri" w:cs="Calibri"/>
          <w:i/>
          <w:iCs/>
          <w:color w:val="000000" w:themeColor="text1"/>
        </w:rPr>
        <w:t>Zalecane przedmioty do wyboru</w:t>
      </w:r>
      <w:r w:rsidRPr="50FDEAE2">
        <w:rPr>
          <w:rFonts w:ascii="Calibri" w:eastAsia="Calibri" w:hAnsi="Calibri" w:cs="Calibri"/>
          <w:color w:val="000000" w:themeColor="text1"/>
        </w:rPr>
        <w:t xml:space="preserve"> dla studiów trzysemestralnych.</w:t>
      </w:r>
    </w:p>
    <w:p w14:paraId="293325EC" w14:textId="77777777" w:rsidR="002250BE" w:rsidRPr="001B6382" w:rsidRDefault="002250BE"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0FDEAE2">
        <w:rPr>
          <w:rFonts w:ascii="Calibri" w:eastAsia="Calibri" w:hAnsi="Calibri" w:cs="Calibri"/>
          <w:b/>
          <w:bCs/>
          <w:i/>
          <w:iCs/>
          <w:color w:val="000000" w:themeColor="text1"/>
        </w:rPr>
        <w:t>Inżynieria wsteczna złośliwego oprogramowania (3 ECTS, 30 l)</w:t>
      </w:r>
    </w:p>
    <w:p w14:paraId="2A42855C" w14:textId="77777777" w:rsidR="002250BE" w:rsidRDefault="002250BE" w:rsidP="002250BE">
      <w:pPr>
        <w:spacing w:after="0"/>
        <w:ind w:left="708"/>
        <w:rPr>
          <w:rFonts w:ascii="Calibri" w:eastAsia="Calibri" w:hAnsi="Calibri" w:cs="Calibri"/>
          <w:color w:val="000000" w:themeColor="text1"/>
          <w:szCs w:val="24"/>
        </w:rPr>
      </w:pPr>
      <w:r w:rsidRPr="50FDEAE2">
        <w:rPr>
          <w:rFonts w:ascii="Calibri" w:eastAsia="Calibri" w:hAnsi="Calibri" w:cs="Calibri"/>
          <w:color w:val="000000" w:themeColor="text1"/>
        </w:rPr>
        <w:t xml:space="preserve">Opis przedmiotu powyżej w sekcji </w:t>
      </w:r>
      <w:r w:rsidRPr="50FDEAE2">
        <w:rPr>
          <w:rFonts w:ascii="Calibri" w:eastAsia="Calibri" w:hAnsi="Calibri" w:cs="Calibri"/>
          <w:i/>
          <w:iCs/>
          <w:color w:val="000000" w:themeColor="text1"/>
        </w:rPr>
        <w:t>Zalecane przedmioty do wyboru</w:t>
      </w:r>
      <w:r w:rsidRPr="50FDEAE2">
        <w:rPr>
          <w:rFonts w:ascii="Calibri" w:eastAsia="Calibri" w:hAnsi="Calibri" w:cs="Calibri"/>
          <w:color w:val="000000" w:themeColor="text1"/>
        </w:rPr>
        <w:t xml:space="preserve"> dla studiów trzysemestralnych.</w:t>
      </w:r>
    </w:p>
    <w:p w14:paraId="22123F03" w14:textId="77777777" w:rsidR="0D1F928A" w:rsidRDefault="0D1F928A" w:rsidP="50FDEAE2">
      <w:pPr>
        <w:pStyle w:val="Akapitzlist"/>
        <w:numPr>
          <w:ilvl w:val="0"/>
          <w:numId w:val="5"/>
        </w:numPr>
        <w:spacing w:before="240" w:after="120"/>
        <w:ind w:left="714" w:hanging="357"/>
        <w:jc w:val="both"/>
        <w:rPr>
          <w:rFonts w:ascii="Calibri" w:eastAsia="Calibri" w:hAnsi="Calibri" w:cs="Calibri"/>
          <w:b/>
          <w:bCs/>
          <w:i/>
          <w:iCs/>
          <w:color w:val="000000" w:themeColor="text1"/>
        </w:rPr>
      </w:pPr>
      <w:r w:rsidRPr="50FDEAE2">
        <w:rPr>
          <w:rFonts w:ascii="Calibri" w:eastAsia="Calibri" w:hAnsi="Calibri" w:cs="Calibri"/>
          <w:b/>
          <w:bCs/>
          <w:i/>
          <w:iCs/>
          <w:color w:val="000000" w:themeColor="text1"/>
        </w:rPr>
        <w:t>Kryminalistyka cyfrowa (3 ECTS, 30 l)</w:t>
      </w:r>
    </w:p>
    <w:p w14:paraId="7A1C67BB" w14:textId="0B5C2290" w:rsidR="0D1F928A" w:rsidRDefault="0D1F928A" w:rsidP="50FDEAE2">
      <w:pPr>
        <w:spacing w:after="0"/>
        <w:ind w:left="708"/>
        <w:rPr>
          <w:rFonts w:ascii="Calibri" w:eastAsia="Calibri" w:hAnsi="Calibri" w:cs="Calibri"/>
          <w:color w:val="000000" w:themeColor="text1"/>
        </w:rPr>
      </w:pPr>
      <w:r w:rsidRPr="50FDEAE2">
        <w:rPr>
          <w:rFonts w:ascii="Calibri" w:eastAsia="Calibri" w:hAnsi="Calibri" w:cs="Calibri"/>
          <w:color w:val="000000" w:themeColor="text1"/>
        </w:rPr>
        <w:t xml:space="preserve">Opis przedmiotu powyżej w sekcji </w:t>
      </w:r>
      <w:r w:rsidRPr="50FDEAE2">
        <w:rPr>
          <w:rFonts w:ascii="Calibri" w:eastAsia="Calibri" w:hAnsi="Calibri" w:cs="Calibri"/>
          <w:i/>
          <w:iCs/>
          <w:color w:val="000000" w:themeColor="text1"/>
        </w:rPr>
        <w:t>Zalecane przedmioty do wyboru</w:t>
      </w:r>
      <w:r w:rsidRPr="50FDEAE2">
        <w:rPr>
          <w:rFonts w:ascii="Calibri" w:eastAsia="Calibri" w:hAnsi="Calibri" w:cs="Calibri"/>
          <w:color w:val="000000" w:themeColor="text1"/>
        </w:rPr>
        <w:t xml:space="preserve"> dla studiów trzysemestralnych.</w:t>
      </w:r>
    </w:p>
    <w:p w14:paraId="3920DEE5" w14:textId="3249A67E" w:rsidR="52A4F823" w:rsidRPr="001B6382" w:rsidRDefault="52A4F823"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1C91B42">
        <w:rPr>
          <w:rFonts w:ascii="Calibri" w:eastAsia="Calibri" w:hAnsi="Calibri" w:cs="Calibri"/>
          <w:b/>
          <w:bCs/>
          <w:i/>
          <w:iCs/>
          <w:color w:val="000000" w:themeColor="text1"/>
          <w:szCs w:val="24"/>
        </w:rPr>
        <w:t xml:space="preserve">Programowanie sieciowe </w:t>
      </w:r>
      <w:r w:rsidR="206A2A9D" w:rsidRPr="51C91B42">
        <w:rPr>
          <w:rFonts w:ascii="Calibri" w:eastAsia="Calibri" w:hAnsi="Calibri" w:cs="Calibri"/>
          <w:b/>
          <w:bCs/>
          <w:i/>
          <w:iCs/>
          <w:color w:val="000000" w:themeColor="text1"/>
          <w:szCs w:val="24"/>
        </w:rPr>
        <w:t xml:space="preserve">w języku C </w:t>
      </w:r>
      <w:r w:rsidR="5E3FC44B" w:rsidRPr="51C91B42">
        <w:rPr>
          <w:rFonts w:ascii="Calibri" w:eastAsia="Calibri" w:hAnsi="Calibri" w:cs="Calibri"/>
          <w:b/>
          <w:bCs/>
          <w:i/>
          <w:iCs/>
          <w:color w:val="000000" w:themeColor="text1"/>
          <w:szCs w:val="24"/>
        </w:rPr>
        <w:t>(</w:t>
      </w:r>
      <w:r w:rsidR="18BB8F34" w:rsidRPr="51C91B42">
        <w:rPr>
          <w:rFonts w:ascii="Calibri" w:eastAsia="Calibri" w:hAnsi="Calibri" w:cs="Calibri"/>
          <w:b/>
          <w:bCs/>
          <w:i/>
          <w:iCs/>
          <w:color w:val="000000" w:themeColor="text1"/>
          <w:szCs w:val="24"/>
        </w:rPr>
        <w:t>6</w:t>
      </w:r>
      <w:r w:rsidR="5E3FC44B" w:rsidRPr="51C91B42">
        <w:rPr>
          <w:rFonts w:ascii="Calibri" w:eastAsia="Calibri" w:hAnsi="Calibri" w:cs="Calibri"/>
          <w:b/>
          <w:bCs/>
          <w:i/>
          <w:iCs/>
          <w:color w:val="000000" w:themeColor="text1"/>
          <w:szCs w:val="24"/>
        </w:rPr>
        <w:t xml:space="preserve"> ECTS, </w:t>
      </w:r>
      <w:r w:rsidR="38001C77" w:rsidRPr="51C91B42">
        <w:rPr>
          <w:rFonts w:ascii="Calibri" w:eastAsia="Calibri" w:hAnsi="Calibri" w:cs="Calibri"/>
          <w:b/>
          <w:bCs/>
          <w:i/>
          <w:iCs/>
          <w:color w:val="000000" w:themeColor="text1"/>
          <w:szCs w:val="24"/>
        </w:rPr>
        <w:t>3</w:t>
      </w:r>
      <w:r w:rsidR="5E3FC44B" w:rsidRPr="51C91B42">
        <w:rPr>
          <w:rFonts w:ascii="Calibri" w:eastAsia="Calibri" w:hAnsi="Calibri" w:cs="Calibri"/>
          <w:b/>
          <w:bCs/>
          <w:i/>
          <w:iCs/>
          <w:color w:val="000000" w:themeColor="text1"/>
          <w:szCs w:val="24"/>
        </w:rPr>
        <w:t xml:space="preserve">0 w, </w:t>
      </w:r>
      <w:r w:rsidR="495224EA" w:rsidRPr="51C91B42">
        <w:rPr>
          <w:rFonts w:ascii="Calibri" w:eastAsia="Calibri" w:hAnsi="Calibri" w:cs="Calibri"/>
          <w:b/>
          <w:bCs/>
          <w:i/>
          <w:iCs/>
          <w:color w:val="000000" w:themeColor="text1"/>
          <w:szCs w:val="24"/>
        </w:rPr>
        <w:t>3</w:t>
      </w:r>
      <w:r w:rsidR="5E3FC44B" w:rsidRPr="51C91B42">
        <w:rPr>
          <w:rFonts w:ascii="Calibri" w:eastAsia="Calibri" w:hAnsi="Calibri" w:cs="Calibri"/>
          <w:b/>
          <w:bCs/>
          <w:i/>
          <w:iCs/>
          <w:color w:val="000000" w:themeColor="text1"/>
          <w:szCs w:val="24"/>
        </w:rPr>
        <w:t>0 l)</w:t>
      </w:r>
    </w:p>
    <w:p w14:paraId="7D6A2C88" w14:textId="28C3239F" w:rsidR="37E66212" w:rsidRDefault="37E66212" w:rsidP="51C91B42">
      <w:pPr>
        <w:spacing w:after="0"/>
        <w:ind w:left="708"/>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Opis przedmiotu powyżej w sekcji </w:t>
      </w:r>
      <w:r w:rsidRPr="51C91B42">
        <w:rPr>
          <w:rFonts w:ascii="Calibri" w:eastAsia="Calibri" w:hAnsi="Calibri" w:cs="Calibri"/>
          <w:i/>
          <w:iCs/>
          <w:color w:val="000000" w:themeColor="text1"/>
          <w:szCs w:val="24"/>
        </w:rPr>
        <w:t>Zalecane przedmioty do wyboru</w:t>
      </w:r>
      <w:r w:rsidRPr="51C91B42">
        <w:rPr>
          <w:rFonts w:ascii="Calibri" w:eastAsia="Calibri" w:hAnsi="Calibri" w:cs="Calibri"/>
          <w:color w:val="000000" w:themeColor="text1"/>
          <w:szCs w:val="24"/>
        </w:rPr>
        <w:t xml:space="preserve"> dla studiów trzysemestralnych.</w:t>
      </w:r>
    </w:p>
    <w:p w14:paraId="64279B74" w14:textId="109419DB" w:rsidR="37E66212" w:rsidRPr="001B6382" w:rsidRDefault="37E66212" w:rsidP="001B6382">
      <w:pPr>
        <w:pStyle w:val="Akapitzlist"/>
        <w:numPr>
          <w:ilvl w:val="0"/>
          <w:numId w:val="5"/>
        </w:numPr>
        <w:spacing w:before="240" w:after="120"/>
        <w:ind w:left="714" w:hanging="357"/>
        <w:jc w:val="both"/>
        <w:rPr>
          <w:rFonts w:ascii="Calibri" w:eastAsia="Calibri" w:hAnsi="Calibri" w:cs="Calibri"/>
          <w:b/>
          <w:bCs/>
          <w:i/>
          <w:iCs/>
          <w:color w:val="000000" w:themeColor="text1"/>
          <w:szCs w:val="24"/>
        </w:rPr>
      </w:pPr>
      <w:r w:rsidRPr="51C91B42">
        <w:rPr>
          <w:rFonts w:ascii="Calibri" w:eastAsia="Calibri" w:hAnsi="Calibri" w:cs="Calibri"/>
          <w:b/>
          <w:bCs/>
          <w:i/>
          <w:iCs/>
          <w:color w:val="000000" w:themeColor="text1"/>
          <w:szCs w:val="24"/>
        </w:rPr>
        <w:lastRenderedPageBreak/>
        <w:t>Zaawansowane algorytmy kombinatorycznych (3 ECTS, 30l)</w:t>
      </w:r>
    </w:p>
    <w:p w14:paraId="5EBB2E76" w14:textId="29A23ED2" w:rsidR="43AC3A03" w:rsidRDefault="43AC3A03" w:rsidP="51C91B42">
      <w:pPr>
        <w:spacing w:after="0"/>
        <w:ind w:left="708"/>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Opis przedmiotu powyżej w sekcji </w:t>
      </w:r>
      <w:r w:rsidRPr="51C91B42">
        <w:rPr>
          <w:rFonts w:ascii="Calibri" w:eastAsia="Calibri" w:hAnsi="Calibri" w:cs="Calibri"/>
          <w:i/>
          <w:iCs/>
          <w:color w:val="000000" w:themeColor="text1"/>
          <w:szCs w:val="24"/>
        </w:rPr>
        <w:t>Zalecane przedmioty do wyboru</w:t>
      </w:r>
      <w:r w:rsidRPr="51C91B42">
        <w:rPr>
          <w:rFonts w:ascii="Calibri" w:eastAsia="Calibri" w:hAnsi="Calibri" w:cs="Calibri"/>
          <w:color w:val="000000" w:themeColor="text1"/>
          <w:szCs w:val="24"/>
        </w:rPr>
        <w:t xml:space="preserve"> dla studiów trzysemestralnych.</w:t>
      </w:r>
    </w:p>
    <w:p w14:paraId="031EAAAB" w14:textId="5B73E265" w:rsidR="009B63F4" w:rsidRDefault="179727C4" w:rsidP="009B63F4">
      <w:pPr>
        <w:pStyle w:val="Nagwek1"/>
        <w:jc w:val="both"/>
      </w:pPr>
      <w:bookmarkStart w:id="11" w:name="_Toc149064448"/>
      <w:bookmarkStart w:id="12" w:name="_Toc151916218"/>
      <w:r>
        <w:t xml:space="preserve">Rekomendacje w zakresie </w:t>
      </w:r>
      <w:r w:rsidR="1C56EA22">
        <w:t>dodatkowych form kształcenia</w:t>
      </w:r>
      <w:bookmarkEnd w:id="11"/>
      <w:bookmarkEnd w:id="12"/>
    </w:p>
    <w:p w14:paraId="337E42F9" w14:textId="4CF5F477" w:rsidR="00465240" w:rsidRDefault="008664EC" w:rsidP="001B6382">
      <w:pPr>
        <w:pBdr>
          <w:top w:val="nil"/>
          <w:left w:val="nil"/>
          <w:bottom w:val="nil"/>
          <w:right w:val="nil"/>
          <w:between w:val="nil"/>
        </w:pBdr>
        <w:spacing w:before="240" w:after="0"/>
        <w:jc w:val="both"/>
        <w:rPr>
          <w:rStyle w:val="eop"/>
          <w:rFonts w:ascii="Calibri" w:hAnsi="Calibri" w:cs="Calibri"/>
          <w:color w:val="000000"/>
          <w:shd w:val="clear" w:color="auto" w:fill="FFFFFF"/>
        </w:rPr>
      </w:pPr>
      <w:r>
        <w:rPr>
          <w:rStyle w:val="normaltextrun"/>
          <w:rFonts w:ascii="Calibri" w:hAnsi="Calibri" w:cs="Calibri"/>
          <w:color w:val="000000"/>
          <w:shd w:val="clear" w:color="auto" w:fill="FFFFFF"/>
        </w:rPr>
        <w:t xml:space="preserve">W ramach projektu </w:t>
      </w:r>
      <w:r w:rsidRPr="00FB4C10">
        <w:rPr>
          <w:rStyle w:val="normaltextrun"/>
          <w:rFonts w:ascii="Calibri" w:hAnsi="Calibri" w:cs="Calibri"/>
          <w:i/>
          <w:iCs/>
          <w:color w:val="000000"/>
          <w:shd w:val="clear" w:color="auto" w:fill="FFFFFF"/>
        </w:rPr>
        <w:t>AI Tech</w:t>
      </w:r>
      <w:r w:rsidR="00DC7AC7">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 xml:space="preserve"> oprócz standardowych form kształcenia</w:t>
      </w:r>
      <w:r w:rsidR="00DC7AC7">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 xml:space="preserve"> </w:t>
      </w:r>
      <w:r w:rsidR="00927970">
        <w:rPr>
          <w:rStyle w:val="normaltextrun"/>
          <w:rFonts w:ascii="Calibri" w:hAnsi="Calibri" w:cs="Calibri"/>
          <w:color w:val="000000"/>
          <w:shd w:val="clear" w:color="auto" w:fill="FFFFFF"/>
        </w:rPr>
        <w:t xml:space="preserve">wprowadzono szereg </w:t>
      </w:r>
      <w:r w:rsidR="004F7BA6">
        <w:rPr>
          <w:rStyle w:val="normaltextrun"/>
          <w:rFonts w:ascii="Calibri" w:hAnsi="Calibri" w:cs="Calibri"/>
          <w:color w:val="000000"/>
          <w:shd w:val="clear" w:color="auto" w:fill="FFFFFF"/>
        </w:rPr>
        <w:t>do</w:t>
      </w:r>
      <w:r w:rsidR="0015354A">
        <w:rPr>
          <w:rStyle w:val="normaltextrun"/>
          <w:rFonts w:ascii="Calibri" w:hAnsi="Calibri" w:cs="Calibri"/>
          <w:color w:val="000000"/>
          <w:shd w:val="clear" w:color="auto" w:fill="FFFFFF"/>
        </w:rPr>
        <w:t>datkowych form uzupełniających i wzbogacającyc</w:t>
      </w:r>
      <w:r w:rsidR="00F10206">
        <w:rPr>
          <w:rStyle w:val="normaltextrun"/>
          <w:rFonts w:ascii="Calibri" w:hAnsi="Calibri" w:cs="Calibri"/>
          <w:color w:val="000000"/>
          <w:shd w:val="clear" w:color="auto" w:fill="FFFFFF"/>
        </w:rPr>
        <w:t xml:space="preserve">h </w:t>
      </w:r>
      <w:r w:rsidR="00C358CC">
        <w:rPr>
          <w:rStyle w:val="eop"/>
          <w:rFonts w:ascii="Calibri" w:hAnsi="Calibri" w:cs="Calibri"/>
          <w:color w:val="000000"/>
          <w:shd w:val="clear" w:color="auto" w:fill="FFFFFF"/>
        </w:rPr>
        <w:t>ścieżkę edukacyjną</w:t>
      </w:r>
      <w:r w:rsidR="00094BE2">
        <w:rPr>
          <w:rStyle w:val="eop"/>
          <w:rFonts w:ascii="Calibri" w:hAnsi="Calibri" w:cs="Calibri"/>
          <w:color w:val="000000"/>
          <w:shd w:val="clear" w:color="auto" w:fill="FFFFFF"/>
        </w:rPr>
        <w:t>.</w:t>
      </w:r>
      <w:r w:rsidR="00F3383F">
        <w:rPr>
          <w:rStyle w:val="eop"/>
          <w:rFonts w:ascii="Calibri" w:hAnsi="Calibri" w:cs="Calibri"/>
          <w:color w:val="000000"/>
          <w:shd w:val="clear" w:color="auto" w:fill="FFFFFF"/>
        </w:rPr>
        <w:t xml:space="preserve"> </w:t>
      </w:r>
      <w:r w:rsidR="004B7502">
        <w:rPr>
          <w:rStyle w:val="eop"/>
          <w:rFonts w:ascii="Calibri" w:hAnsi="Calibri" w:cs="Calibri"/>
          <w:color w:val="000000"/>
          <w:shd w:val="clear" w:color="auto" w:fill="FFFFFF"/>
        </w:rPr>
        <w:t xml:space="preserve">Kluczowe formy to: projekty badawczo-rozwojowe </w:t>
      </w:r>
      <w:r w:rsidR="00D90563">
        <w:rPr>
          <w:rStyle w:val="eop"/>
          <w:rFonts w:ascii="Calibri" w:hAnsi="Calibri" w:cs="Calibri"/>
          <w:color w:val="000000"/>
          <w:shd w:val="clear" w:color="auto" w:fill="FFFFFF"/>
        </w:rPr>
        <w:t>bądź projekty informatyczn</w:t>
      </w:r>
      <w:r w:rsidR="004F126E">
        <w:rPr>
          <w:rStyle w:val="eop"/>
          <w:rFonts w:ascii="Calibri" w:hAnsi="Calibri" w:cs="Calibri"/>
          <w:color w:val="000000"/>
          <w:shd w:val="clear" w:color="auto" w:fill="FFFFFF"/>
        </w:rPr>
        <w:t>e (</w:t>
      </w:r>
      <w:r w:rsidR="00D90563">
        <w:rPr>
          <w:rStyle w:val="eop"/>
          <w:rFonts w:ascii="Calibri" w:hAnsi="Calibri" w:cs="Calibri"/>
          <w:color w:val="000000"/>
          <w:shd w:val="clear" w:color="auto" w:fill="FFFFFF"/>
        </w:rPr>
        <w:t>wdrożeniowe</w:t>
      </w:r>
      <w:r w:rsidR="004F126E">
        <w:rPr>
          <w:rStyle w:val="eop"/>
          <w:rFonts w:ascii="Calibri" w:hAnsi="Calibri" w:cs="Calibri"/>
          <w:color w:val="000000"/>
          <w:shd w:val="clear" w:color="auto" w:fill="FFFFFF"/>
        </w:rPr>
        <w:t>)</w:t>
      </w:r>
      <w:r w:rsidR="00D90563">
        <w:rPr>
          <w:rStyle w:val="eop"/>
          <w:rFonts w:ascii="Calibri" w:hAnsi="Calibri" w:cs="Calibri"/>
          <w:color w:val="000000"/>
          <w:shd w:val="clear" w:color="auto" w:fill="FFFFFF"/>
        </w:rPr>
        <w:t xml:space="preserve">, </w:t>
      </w:r>
      <w:r w:rsidR="003A4E6B">
        <w:rPr>
          <w:rStyle w:val="eop"/>
          <w:rFonts w:ascii="Calibri" w:hAnsi="Calibri" w:cs="Calibri"/>
          <w:color w:val="000000"/>
          <w:shd w:val="clear" w:color="auto" w:fill="FFFFFF"/>
        </w:rPr>
        <w:t xml:space="preserve">oferty płatnych staży oraz krótkich wizyt </w:t>
      </w:r>
      <w:r w:rsidR="000B51DD">
        <w:rPr>
          <w:rStyle w:val="eop"/>
          <w:rFonts w:ascii="Calibri" w:hAnsi="Calibri" w:cs="Calibri"/>
          <w:color w:val="000000"/>
          <w:shd w:val="clear" w:color="auto" w:fill="FFFFFF"/>
        </w:rPr>
        <w:t>studyjnych u pracodawców</w:t>
      </w:r>
      <w:r w:rsidR="00D037AC">
        <w:rPr>
          <w:rStyle w:val="eop"/>
          <w:rFonts w:ascii="Calibri" w:hAnsi="Calibri" w:cs="Calibri"/>
          <w:color w:val="000000"/>
          <w:shd w:val="clear" w:color="auto" w:fill="FFFFFF"/>
        </w:rPr>
        <w:t xml:space="preserve">, </w:t>
      </w:r>
      <w:r w:rsidR="006553BC">
        <w:rPr>
          <w:rStyle w:val="eop"/>
          <w:rFonts w:ascii="Calibri" w:hAnsi="Calibri" w:cs="Calibri"/>
          <w:color w:val="000000"/>
          <w:shd w:val="clear" w:color="auto" w:fill="FFFFFF"/>
        </w:rPr>
        <w:t>finansowany ze środków uczelni udział studentów w konferencjach zarówno krajowych</w:t>
      </w:r>
      <w:r w:rsidR="006D17EC">
        <w:rPr>
          <w:rStyle w:val="eop"/>
          <w:rFonts w:ascii="Calibri" w:hAnsi="Calibri" w:cs="Calibri"/>
          <w:color w:val="000000"/>
          <w:shd w:val="clear" w:color="auto" w:fill="FFFFFF"/>
        </w:rPr>
        <w:t>,</w:t>
      </w:r>
      <w:r w:rsidR="006553BC">
        <w:rPr>
          <w:rStyle w:val="eop"/>
          <w:rFonts w:ascii="Calibri" w:hAnsi="Calibri" w:cs="Calibri"/>
          <w:color w:val="000000"/>
          <w:shd w:val="clear" w:color="auto" w:fill="FFFFFF"/>
        </w:rPr>
        <w:t xml:space="preserve"> jak i międzynarodowych</w:t>
      </w:r>
      <w:r w:rsidR="00673138">
        <w:rPr>
          <w:rStyle w:val="eop"/>
          <w:rFonts w:ascii="Calibri" w:hAnsi="Calibri" w:cs="Calibri"/>
          <w:color w:val="000000"/>
          <w:shd w:val="clear" w:color="auto" w:fill="FFFFFF"/>
        </w:rPr>
        <w:t>, szkoły letnie</w:t>
      </w:r>
      <w:r w:rsidR="00CC3B6D">
        <w:rPr>
          <w:rStyle w:val="eop"/>
          <w:rFonts w:ascii="Calibri" w:hAnsi="Calibri" w:cs="Calibri"/>
          <w:color w:val="000000"/>
          <w:shd w:val="clear" w:color="auto" w:fill="FFFFFF"/>
        </w:rPr>
        <w:t xml:space="preserve"> oraz indywidualne wsparcie dla studenta w formie </w:t>
      </w:r>
      <w:proofErr w:type="spellStart"/>
      <w:r w:rsidR="00CC3B6D">
        <w:rPr>
          <w:rStyle w:val="eop"/>
          <w:rFonts w:ascii="Calibri" w:hAnsi="Calibri" w:cs="Calibri"/>
          <w:color w:val="000000"/>
          <w:shd w:val="clear" w:color="auto" w:fill="FFFFFF"/>
        </w:rPr>
        <w:t>tutoringu</w:t>
      </w:r>
      <w:proofErr w:type="spellEnd"/>
      <w:r w:rsidR="00CC3B6D">
        <w:rPr>
          <w:rStyle w:val="eop"/>
          <w:rFonts w:ascii="Calibri" w:hAnsi="Calibri" w:cs="Calibri"/>
          <w:color w:val="000000"/>
          <w:shd w:val="clear" w:color="auto" w:fill="FFFFFF"/>
        </w:rPr>
        <w:t xml:space="preserve">. </w:t>
      </w:r>
      <w:r w:rsidR="001D4BBB">
        <w:rPr>
          <w:rStyle w:val="eop"/>
          <w:rFonts w:ascii="Calibri" w:hAnsi="Calibri" w:cs="Calibri"/>
          <w:color w:val="000000"/>
          <w:shd w:val="clear" w:color="auto" w:fill="FFFFFF"/>
        </w:rPr>
        <w:t xml:space="preserve">Za wyjątkiem staży wszystkie powyższe formy realizowane były na wszystkich </w:t>
      </w:r>
      <w:r w:rsidR="004F126E">
        <w:rPr>
          <w:rStyle w:val="eop"/>
          <w:rFonts w:ascii="Calibri" w:hAnsi="Calibri" w:cs="Calibri"/>
          <w:color w:val="000000"/>
          <w:shd w:val="clear" w:color="auto" w:fill="FFFFFF"/>
        </w:rPr>
        <w:t xml:space="preserve">uczelniach partnerskich projektu </w:t>
      </w:r>
      <w:r w:rsidR="004F126E" w:rsidRPr="00FB4C10">
        <w:rPr>
          <w:rStyle w:val="eop"/>
          <w:rFonts w:ascii="Calibri" w:hAnsi="Calibri" w:cs="Calibri"/>
          <w:i/>
          <w:iCs/>
          <w:color w:val="000000"/>
          <w:shd w:val="clear" w:color="auto" w:fill="FFFFFF"/>
        </w:rPr>
        <w:t>AI Tech</w:t>
      </w:r>
      <w:r w:rsidR="004F126E">
        <w:rPr>
          <w:rStyle w:val="eop"/>
          <w:rFonts w:ascii="Calibri" w:hAnsi="Calibri" w:cs="Calibri"/>
          <w:color w:val="000000"/>
          <w:shd w:val="clear" w:color="auto" w:fill="FFFFFF"/>
        </w:rPr>
        <w:t xml:space="preserve">. Zgromadzone doświadczenia pozwalają stwierdzić, że </w:t>
      </w:r>
      <w:r w:rsidR="00DD5F71">
        <w:rPr>
          <w:rStyle w:val="eop"/>
          <w:rFonts w:ascii="Calibri" w:hAnsi="Calibri" w:cs="Calibri"/>
          <w:color w:val="000000"/>
          <w:shd w:val="clear" w:color="auto" w:fill="FFFFFF"/>
        </w:rPr>
        <w:t>te dodatkowe formy kształcenia sprzyjają aktywnemu</w:t>
      </w:r>
      <w:r w:rsidR="002E41E9">
        <w:rPr>
          <w:rStyle w:val="eop"/>
          <w:rFonts w:ascii="Calibri" w:hAnsi="Calibri" w:cs="Calibri"/>
          <w:color w:val="000000"/>
          <w:shd w:val="clear" w:color="auto" w:fill="FFFFFF"/>
        </w:rPr>
        <w:t xml:space="preserve"> i wszechstronnemu rozwojowi studenta</w:t>
      </w:r>
      <w:r w:rsidR="00F70038">
        <w:rPr>
          <w:rStyle w:val="eop"/>
          <w:rFonts w:ascii="Calibri" w:hAnsi="Calibri" w:cs="Calibri"/>
          <w:color w:val="000000"/>
          <w:shd w:val="clear" w:color="auto" w:fill="FFFFFF"/>
        </w:rPr>
        <w:t>, porządkując wiedzę teoretyczną i nadając jej praktyczny</w:t>
      </w:r>
      <w:r w:rsidR="00D13BDB">
        <w:rPr>
          <w:rStyle w:val="eop"/>
          <w:rFonts w:ascii="Calibri" w:hAnsi="Calibri" w:cs="Calibri"/>
          <w:color w:val="000000"/>
          <w:shd w:val="clear" w:color="auto" w:fill="FFFFFF"/>
        </w:rPr>
        <w:t xml:space="preserve"> wymiar odpowiednio umieszczonej w</w:t>
      </w:r>
      <w:r w:rsidR="00554329">
        <w:rPr>
          <w:rStyle w:val="eop"/>
          <w:rFonts w:ascii="Calibri" w:hAnsi="Calibri" w:cs="Calibri"/>
          <w:color w:val="000000"/>
          <w:shd w:val="clear" w:color="auto" w:fill="FFFFFF"/>
        </w:rPr>
        <w:t> </w:t>
      </w:r>
      <w:r w:rsidR="00D13BDB">
        <w:rPr>
          <w:rStyle w:val="eop"/>
          <w:rFonts w:ascii="Calibri" w:hAnsi="Calibri" w:cs="Calibri"/>
          <w:color w:val="000000"/>
          <w:shd w:val="clear" w:color="auto" w:fill="FFFFFF"/>
        </w:rPr>
        <w:t>najnowszym kontekście dynamicznie rozwijające</w:t>
      </w:r>
      <w:r w:rsidR="003516FE">
        <w:rPr>
          <w:rStyle w:val="eop"/>
          <w:rFonts w:ascii="Calibri" w:hAnsi="Calibri" w:cs="Calibri"/>
          <w:color w:val="000000"/>
          <w:shd w:val="clear" w:color="auto" w:fill="FFFFFF"/>
        </w:rPr>
        <w:t xml:space="preserve">j się problematyki </w:t>
      </w:r>
      <w:proofErr w:type="spellStart"/>
      <w:r w:rsidR="003516FE">
        <w:rPr>
          <w:rStyle w:val="eop"/>
          <w:rFonts w:ascii="Calibri" w:hAnsi="Calibri" w:cs="Calibri"/>
          <w:color w:val="000000"/>
          <w:shd w:val="clear" w:color="auto" w:fill="FFFFFF"/>
        </w:rPr>
        <w:t>cyberzagrożeń</w:t>
      </w:r>
      <w:proofErr w:type="spellEnd"/>
      <w:r w:rsidR="003516FE">
        <w:rPr>
          <w:rStyle w:val="eop"/>
          <w:rFonts w:ascii="Calibri" w:hAnsi="Calibri" w:cs="Calibri"/>
          <w:color w:val="000000"/>
          <w:shd w:val="clear" w:color="auto" w:fill="FFFFFF"/>
        </w:rPr>
        <w:t xml:space="preserve">, bezpieczeństwa oraz </w:t>
      </w:r>
      <w:r w:rsidR="00141815">
        <w:rPr>
          <w:rStyle w:val="eop"/>
          <w:rFonts w:ascii="Calibri" w:hAnsi="Calibri" w:cs="Calibri"/>
          <w:color w:val="000000"/>
          <w:shd w:val="clear" w:color="auto" w:fill="FFFFFF"/>
        </w:rPr>
        <w:t xml:space="preserve">analiz ryzyka </w:t>
      </w:r>
      <w:r w:rsidR="00A172CF">
        <w:rPr>
          <w:rStyle w:val="eop"/>
          <w:rFonts w:ascii="Calibri" w:hAnsi="Calibri" w:cs="Calibri"/>
          <w:color w:val="000000"/>
          <w:shd w:val="clear" w:color="auto" w:fill="FFFFFF"/>
        </w:rPr>
        <w:t xml:space="preserve">i skutków </w:t>
      </w:r>
      <w:r w:rsidR="00B05D50">
        <w:rPr>
          <w:rStyle w:val="eop"/>
          <w:rFonts w:ascii="Calibri" w:hAnsi="Calibri" w:cs="Calibri"/>
          <w:color w:val="000000"/>
          <w:shd w:val="clear" w:color="auto" w:fill="FFFFFF"/>
        </w:rPr>
        <w:t>podatności.</w:t>
      </w:r>
    </w:p>
    <w:p w14:paraId="7F723E10" w14:textId="500880FD" w:rsidR="00B05D50" w:rsidRPr="00465240" w:rsidRDefault="00B05D50" w:rsidP="009B63F4">
      <w:pPr>
        <w:pBdr>
          <w:top w:val="nil"/>
          <w:left w:val="nil"/>
          <w:bottom w:val="nil"/>
          <w:right w:val="nil"/>
          <w:between w:val="nil"/>
        </w:pBdr>
        <w:spacing w:after="0"/>
        <w:jc w:val="both"/>
        <w:rPr>
          <w:i/>
          <w:iCs/>
          <w:sz w:val="20"/>
          <w:szCs w:val="20"/>
        </w:rPr>
      </w:pPr>
      <w:r>
        <w:rPr>
          <w:rStyle w:val="eop"/>
          <w:rFonts w:ascii="Calibri" w:hAnsi="Calibri" w:cs="Calibri"/>
          <w:color w:val="000000"/>
          <w:shd w:val="clear" w:color="auto" w:fill="FFFFFF"/>
        </w:rPr>
        <w:t>Poniżej przedstawiono rekomendacje odnośnie ww. form</w:t>
      </w:r>
      <w:r w:rsidR="00624B66">
        <w:rPr>
          <w:rStyle w:val="eop"/>
          <w:rFonts w:ascii="Calibri" w:hAnsi="Calibri" w:cs="Calibri"/>
          <w:color w:val="000000"/>
          <w:shd w:val="clear" w:color="auto" w:fill="FFFFFF"/>
        </w:rPr>
        <w:t>.</w:t>
      </w:r>
    </w:p>
    <w:p w14:paraId="1755E4F9" w14:textId="77777777" w:rsidR="00C850A0" w:rsidRDefault="5B5C9FD2" w:rsidP="009B63F4">
      <w:pPr>
        <w:pStyle w:val="Nagwek2"/>
      </w:pPr>
      <w:bookmarkStart w:id="13" w:name="_Toc149064449"/>
      <w:bookmarkStart w:id="14" w:name="_Toc151916219"/>
      <w:r>
        <w:t>Staże i wizyty studyjne</w:t>
      </w:r>
      <w:bookmarkEnd w:id="13"/>
      <w:bookmarkEnd w:id="14"/>
    </w:p>
    <w:p w14:paraId="27D7D319" w14:textId="383490A3" w:rsidR="006B16AB" w:rsidRPr="00B55559" w:rsidRDefault="00894178" w:rsidP="001B6382">
      <w:pPr>
        <w:pBdr>
          <w:top w:val="nil"/>
          <w:left w:val="nil"/>
          <w:bottom w:val="nil"/>
          <w:right w:val="nil"/>
          <w:between w:val="nil"/>
        </w:pBdr>
        <w:spacing w:before="240" w:after="0"/>
        <w:jc w:val="both"/>
        <w:rPr>
          <w:rStyle w:val="eop"/>
          <w:color w:val="000000"/>
          <w:shd w:val="clear" w:color="auto" w:fill="FFFFFF"/>
        </w:rPr>
      </w:pPr>
      <w:r>
        <w:rPr>
          <w:rStyle w:val="eop"/>
          <w:color w:val="000000"/>
          <w:shd w:val="clear" w:color="auto" w:fill="FFFFFF"/>
        </w:rPr>
        <w:t xml:space="preserve">Jednym z </w:t>
      </w:r>
      <w:r w:rsidR="00F760CC">
        <w:rPr>
          <w:rStyle w:val="eop"/>
          <w:color w:val="000000"/>
          <w:shd w:val="clear" w:color="auto" w:fill="FFFFFF"/>
        </w:rPr>
        <w:t xml:space="preserve">istotnych </w:t>
      </w:r>
      <w:r>
        <w:rPr>
          <w:rStyle w:val="eop"/>
          <w:color w:val="000000"/>
          <w:shd w:val="clear" w:color="auto" w:fill="FFFFFF"/>
        </w:rPr>
        <w:t xml:space="preserve">elementów </w:t>
      </w:r>
      <w:r w:rsidR="00F760CC">
        <w:rPr>
          <w:rStyle w:val="eop"/>
          <w:color w:val="000000"/>
          <w:shd w:val="clear" w:color="auto" w:fill="FFFFFF"/>
        </w:rPr>
        <w:t xml:space="preserve">kształcenia jest przekazanie studentom wiedzy na temat funkcjonowania </w:t>
      </w:r>
      <w:r w:rsidR="00D248C6">
        <w:rPr>
          <w:rStyle w:val="eop"/>
          <w:color w:val="000000"/>
          <w:shd w:val="clear" w:color="auto" w:fill="FFFFFF"/>
        </w:rPr>
        <w:t xml:space="preserve">rynku pracy </w:t>
      </w:r>
      <w:r w:rsidR="00805A57">
        <w:rPr>
          <w:rStyle w:val="eop"/>
          <w:color w:val="000000"/>
          <w:shd w:val="clear" w:color="auto" w:fill="FFFFFF"/>
        </w:rPr>
        <w:t>oraz real</w:t>
      </w:r>
      <w:r w:rsidR="001A2696">
        <w:rPr>
          <w:rStyle w:val="eop"/>
          <w:color w:val="000000"/>
          <w:shd w:val="clear" w:color="auto" w:fill="FFFFFF"/>
        </w:rPr>
        <w:t xml:space="preserve">iów pracy na </w:t>
      </w:r>
      <w:r w:rsidR="001169C1">
        <w:rPr>
          <w:rStyle w:val="eop"/>
          <w:color w:val="000000"/>
          <w:shd w:val="clear" w:color="auto" w:fill="FFFFFF"/>
        </w:rPr>
        <w:t>stanowiskach powiązanych z</w:t>
      </w:r>
      <w:r w:rsidR="00554329">
        <w:rPr>
          <w:rStyle w:val="eop"/>
          <w:color w:val="000000"/>
          <w:shd w:val="clear" w:color="auto" w:fill="FFFFFF"/>
        </w:rPr>
        <w:t> </w:t>
      </w:r>
      <w:r w:rsidR="001169C1">
        <w:rPr>
          <w:rStyle w:val="eop"/>
          <w:color w:val="000000"/>
          <w:shd w:val="clear" w:color="auto" w:fill="FFFFFF"/>
        </w:rPr>
        <w:t xml:space="preserve">cyberbezpieczeństwem. </w:t>
      </w:r>
      <w:r w:rsidR="00127841">
        <w:rPr>
          <w:rStyle w:val="eop"/>
          <w:color w:val="000000"/>
          <w:shd w:val="clear" w:color="auto" w:fill="FFFFFF"/>
        </w:rPr>
        <w:t>Ten cel realizują formy dydaktyczne tj. praktyki, staże oraz wizyty studyjne</w:t>
      </w:r>
      <w:r w:rsidR="00BE3DDC">
        <w:rPr>
          <w:rStyle w:val="eop"/>
          <w:color w:val="000000"/>
          <w:shd w:val="clear" w:color="auto" w:fill="FFFFFF"/>
        </w:rPr>
        <w:t xml:space="preserve">. </w:t>
      </w:r>
      <w:r w:rsidR="00BE3DDC">
        <w:rPr>
          <w:rStyle w:val="normaltextrun"/>
          <w:rFonts w:ascii="Calibri" w:hAnsi="Calibri" w:cs="Calibri"/>
          <w:color w:val="000000"/>
          <w:bdr w:val="none" w:sz="0" w:space="0" w:color="auto" w:frame="1"/>
        </w:rPr>
        <w:t>Każda z tych form wymaga, by uczelnia aktywnie prowadziła politykę współpracy z</w:t>
      </w:r>
      <w:r w:rsidR="00554329">
        <w:rPr>
          <w:rStyle w:val="normaltextrun"/>
          <w:rFonts w:ascii="Calibri" w:hAnsi="Calibri" w:cs="Calibri"/>
          <w:color w:val="000000"/>
          <w:bdr w:val="none" w:sz="0" w:space="0" w:color="auto" w:frame="1"/>
        </w:rPr>
        <w:t> </w:t>
      </w:r>
      <w:r w:rsidR="00BE3DDC">
        <w:rPr>
          <w:rStyle w:val="normaltextrun"/>
          <w:rFonts w:ascii="Calibri" w:hAnsi="Calibri" w:cs="Calibri"/>
          <w:color w:val="000000"/>
          <w:bdr w:val="none" w:sz="0" w:space="0" w:color="auto" w:frame="1"/>
        </w:rPr>
        <w:t>otoczeniem społeczno-gospodarczym.</w:t>
      </w:r>
    </w:p>
    <w:p w14:paraId="59541AB9" w14:textId="17DA2C07" w:rsidR="006B16AB" w:rsidRPr="00B55559" w:rsidRDefault="006B16AB" w:rsidP="00B55559">
      <w:pPr>
        <w:pStyle w:val="Nagwek3"/>
        <w:rPr>
          <w:b w:val="0"/>
          <w:bCs w:val="0"/>
        </w:rPr>
      </w:pPr>
      <w:bookmarkStart w:id="15" w:name="_Toc151916220"/>
      <w:r w:rsidRPr="00B55559">
        <w:rPr>
          <w:rStyle w:val="normaltextrun"/>
        </w:rPr>
        <w:t>Praktyki</w:t>
      </w:r>
      <w:bookmarkEnd w:id="15"/>
      <w:r w:rsidRPr="00B55559">
        <w:rPr>
          <w:rStyle w:val="eop"/>
        </w:rPr>
        <w:t> </w:t>
      </w:r>
    </w:p>
    <w:p w14:paraId="0A920A12" w14:textId="5AF16418" w:rsidR="006B16AB" w:rsidRPr="00B55559" w:rsidRDefault="006B16AB" w:rsidP="286E8EA3">
      <w:pPr>
        <w:pBdr>
          <w:top w:val="nil"/>
          <w:left w:val="nil"/>
          <w:bottom w:val="nil"/>
          <w:right w:val="nil"/>
          <w:between w:val="nil"/>
        </w:pBdr>
        <w:spacing w:before="240" w:after="0"/>
        <w:jc w:val="both"/>
        <w:rPr>
          <w:rStyle w:val="eop"/>
          <w:rFonts w:ascii="Calibri" w:hAnsi="Calibri" w:cs="Calibri"/>
          <w:color w:val="000000"/>
          <w:shd w:val="clear" w:color="auto" w:fill="FFFFFF"/>
        </w:rPr>
      </w:pPr>
      <w:r w:rsidRPr="00B55559">
        <w:rPr>
          <w:rStyle w:val="eop"/>
          <w:color w:val="000000"/>
          <w:shd w:val="clear" w:color="auto" w:fill="FFFFFF"/>
        </w:rPr>
        <w:t>Zgodnie z rozwiązaniami przyjętymi w analizowanych programach studiów, rekomendowany model wzorcowy nie przewiduje praktyk (w ich miejsce proponując staże i wizyty studyjne). Jednak to od uczelni zależy, czy zdecyduje się ona na wprowadzenie praktyk jako obowiązkowych do programu studiów. Jeśli tak, to powinny im zostać przypisane punkty ECTS (domyślnie 6) oraz liczba wymaganych godzin do zrealizowania (min. 160). Obowiązkowe praktyki mogą wówczas zastąpić jeden z przedmiotów obieralnych wymienionych w</w:t>
      </w:r>
      <w:r w:rsidR="00B2756D">
        <w:rPr>
          <w:rStyle w:val="eop"/>
          <w:color w:val="000000"/>
          <w:shd w:val="clear" w:color="auto" w:fill="FFFFFF"/>
        </w:rPr>
        <w:t> </w:t>
      </w:r>
      <w:r w:rsidRPr="00B55559">
        <w:rPr>
          <w:rStyle w:val="eop"/>
          <w:color w:val="000000"/>
          <w:shd w:val="clear" w:color="auto" w:fill="FFFFFF"/>
        </w:rPr>
        <w:t>rekomendowanym programie studiów. Uczelnie zazwyczaj organizują praktyki zgodnie z</w:t>
      </w:r>
      <w:r w:rsidR="00B2756D">
        <w:rPr>
          <w:rStyle w:val="eop"/>
          <w:color w:val="000000"/>
          <w:shd w:val="clear" w:color="auto" w:fill="FFFFFF"/>
        </w:rPr>
        <w:t> </w:t>
      </w:r>
      <w:r w:rsidRPr="00B55559">
        <w:rPr>
          <w:rStyle w:val="eop"/>
          <w:color w:val="000000"/>
          <w:shd w:val="clear" w:color="auto" w:fill="FFFFFF"/>
        </w:rPr>
        <w:t>wewnętrznymi regulaminami praktyk na podstawie umów trójstronnych z</w:t>
      </w:r>
      <w:r w:rsidR="00554329">
        <w:rPr>
          <w:rStyle w:val="eop"/>
          <w:color w:val="000000"/>
          <w:shd w:val="clear" w:color="auto" w:fill="FFFFFF"/>
        </w:rPr>
        <w:t> </w:t>
      </w:r>
      <w:r w:rsidRPr="00B55559">
        <w:rPr>
          <w:rStyle w:val="eop"/>
          <w:color w:val="000000"/>
          <w:shd w:val="clear" w:color="auto" w:fill="FFFFFF"/>
        </w:rPr>
        <w:t xml:space="preserve">pracodawcą oraz studentem i do nadzorowania ich realizacji mają powołanego opiekuna praktyk. Należy </w:t>
      </w:r>
      <w:r w:rsidRPr="00B55559">
        <w:rPr>
          <w:rStyle w:val="eop"/>
          <w:color w:val="000000"/>
          <w:shd w:val="clear" w:color="auto" w:fill="FFFFFF"/>
        </w:rPr>
        <w:lastRenderedPageBreak/>
        <w:t>zwrócić uwagę na to, by zapewnić studentom możliwość realizacji praktyk w</w:t>
      </w:r>
      <w:r w:rsidR="00103A26">
        <w:rPr>
          <w:rStyle w:val="eop"/>
          <w:color w:val="000000"/>
          <w:shd w:val="clear" w:color="auto" w:fill="FFFFFF"/>
        </w:rPr>
        <w:t> </w:t>
      </w:r>
      <w:r w:rsidRPr="00B55559">
        <w:rPr>
          <w:rStyle w:val="eop"/>
          <w:color w:val="000000"/>
          <w:shd w:val="clear" w:color="auto" w:fill="FFFFFF"/>
        </w:rPr>
        <w:t xml:space="preserve">firmach, które mają </w:t>
      </w:r>
      <w:r w:rsidR="00E02085">
        <w:rPr>
          <w:rStyle w:val="eop"/>
          <w:color w:val="000000"/>
          <w:shd w:val="clear" w:color="auto" w:fill="FFFFFF"/>
        </w:rPr>
        <w:t>istotne aspekty cyberbezpieczeństwa</w:t>
      </w:r>
      <w:r w:rsidRPr="00B55559">
        <w:rPr>
          <w:rStyle w:val="eop"/>
          <w:color w:val="000000"/>
          <w:shd w:val="clear" w:color="auto" w:fill="FFFFFF"/>
        </w:rPr>
        <w:t xml:space="preserve"> w profilu swojej działalności lub </w:t>
      </w:r>
      <w:r w:rsidR="002C4FD9">
        <w:rPr>
          <w:rStyle w:val="eop"/>
          <w:color w:val="000000"/>
          <w:shd w:val="clear" w:color="auto" w:fill="FFFFFF"/>
        </w:rPr>
        <w:t>posiadają rozbudowane działy informatyczne skupione wokół zabezpieczenia danych</w:t>
      </w:r>
      <w:r w:rsidR="002B30ED">
        <w:rPr>
          <w:rStyle w:val="eop"/>
          <w:color w:val="000000"/>
          <w:shd w:val="clear" w:color="auto" w:fill="FFFFFF"/>
        </w:rPr>
        <w:t>,</w:t>
      </w:r>
      <w:r w:rsidR="002C4FD9">
        <w:rPr>
          <w:rStyle w:val="eop"/>
          <w:color w:val="000000"/>
          <w:shd w:val="clear" w:color="auto" w:fill="FFFFFF"/>
        </w:rPr>
        <w:t xml:space="preserve"> komunikacji</w:t>
      </w:r>
      <w:r w:rsidR="002B30ED">
        <w:rPr>
          <w:rStyle w:val="eop"/>
          <w:color w:val="000000"/>
          <w:shd w:val="clear" w:color="auto" w:fill="FFFFFF"/>
        </w:rPr>
        <w:t xml:space="preserve"> bądź stabilności działania systemów</w:t>
      </w:r>
      <w:r w:rsidRPr="00B55559">
        <w:rPr>
          <w:rStyle w:val="eop"/>
          <w:color w:val="000000"/>
          <w:shd w:val="clear" w:color="auto" w:fill="FFFFFF"/>
        </w:rPr>
        <w:t>. Uczelnia powinna także określić program takich praktyk. Ustawą z dnia 1 grudnia 2022 r. o zmianie ustawy Prawo o szkolnictwie wyższym i nauce oraz niektórych innych ust</w:t>
      </w:r>
      <w:r w:rsidR="44450F4E" w:rsidRPr="00B55559">
        <w:rPr>
          <w:rStyle w:val="eop"/>
          <w:color w:val="000000"/>
          <w:shd w:val="clear" w:color="auto" w:fill="FFFFFF"/>
        </w:rPr>
        <w:t>ępó</w:t>
      </w:r>
      <w:r w:rsidRPr="00B55559">
        <w:rPr>
          <w:rStyle w:val="eop"/>
          <w:color w:val="000000"/>
          <w:shd w:val="clear" w:color="auto" w:fill="FFFFFF"/>
        </w:rPr>
        <w:t>w art. 67 dodano ust. 7., który umożliwia zaliczenie na poczet praktyki zawodowej czynności wykonywanych przez studenta w ra</w:t>
      </w:r>
      <w:r w:rsidR="00554329">
        <w:rPr>
          <w:rStyle w:val="eop"/>
          <w:color w:val="000000"/>
          <w:shd w:val="clear" w:color="auto" w:fill="FFFFFF"/>
        </w:rPr>
        <w:t>mach</w:t>
      </w:r>
      <w:r w:rsidRPr="00B55559">
        <w:rPr>
          <w:rStyle w:val="eop"/>
          <w:color w:val="000000"/>
          <w:shd w:val="clear" w:color="auto" w:fill="FFFFFF"/>
        </w:rPr>
        <w:t xml:space="preserve"> m.in. zatrudnienia, stażu lub wolontariatu, jeżeli umożliwiły one uzyskanie efektów uczenia się określonych w programie studiów dla praktyk zawodowych.</w:t>
      </w:r>
      <w:r w:rsidRPr="00B55559">
        <w:rPr>
          <w:rStyle w:val="eop"/>
          <w:rFonts w:ascii="Calibri" w:hAnsi="Calibri" w:cs="Calibri"/>
          <w:color w:val="000000"/>
          <w:shd w:val="clear" w:color="auto" w:fill="FFFFFF"/>
        </w:rPr>
        <w:t> </w:t>
      </w:r>
    </w:p>
    <w:p w14:paraId="19BB765E" w14:textId="77777777" w:rsidR="006B16AB" w:rsidRDefault="006B16AB" w:rsidP="006B16AB">
      <w:pPr>
        <w:pBdr>
          <w:top w:val="nil"/>
          <w:left w:val="nil"/>
          <w:bottom w:val="nil"/>
          <w:right w:val="nil"/>
          <w:between w:val="nil"/>
        </w:pBdr>
        <w:spacing w:after="0"/>
        <w:jc w:val="both"/>
        <w:rPr>
          <w:rStyle w:val="eop"/>
          <w:color w:val="000000"/>
          <w:shd w:val="clear" w:color="auto" w:fill="FFFFFF"/>
        </w:rPr>
      </w:pPr>
    </w:p>
    <w:p w14:paraId="49DBEBB2" w14:textId="0BCD8D72" w:rsidR="006B16AB" w:rsidRPr="00B55559" w:rsidRDefault="00F80A3A" w:rsidP="00B55559">
      <w:pPr>
        <w:pStyle w:val="Nagwek3"/>
        <w:rPr>
          <w:rFonts w:ascii="Calibri Light" w:hAnsi="Calibri Light" w:cs="Calibri Light"/>
          <w:b w:val="0"/>
          <w:bCs w:val="0"/>
          <w:color w:val="4472C4"/>
        </w:rPr>
      </w:pPr>
      <w:bookmarkStart w:id="16" w:name="_Toc151916221"/>
      <w:r>
        <w:rPr>
          <w:rStyle w:val="normaltextrun"/>
          <w:rFonts w:ascii="Calibri Light" w:hAnsi="Calibri Light" w:cs="Calibri Light"/>
          <w:color w:val="4472C4"/>
        </w:rPr>
        <w:t>S</w:t>
      </w:r>
      <w:r w:rsidR="006B16AB" w:rsidRPr="006B16AB">
        <w:rPr>
          <w:rStyle w:val="normaltextrun"/>
          <w:rFonts w:ascii="Calibri Light" w:hAnsi="Calibri Light" w:cs="Calibri Light"/>
          <w:color w:val="4472C4"/>
        </w:rPr>
        <w:t>taż</w:t>
      </w:r>
      <w:r>
        <w:rPr>
          <w:rStyle w:val="normaltextrun"/>
          <w:rFonts w:ascii="Calibri Light" w:hAnsi="Calibri Light" w:cs="Calibri Light"/>
          <w:color w:val="4472C4"/>
        </w:rPr>
        <w:t>e</w:t>
      </w:r>
      <w:bookmarkEnd w:id="16"/>
      <w:r w:rsidR="006B16AB" w:rsidRPr="00B55559">
        <w:rPr>
          <w:rStyle w:val="normaltextrun"/>
        </w:rPr>
        <w:t> </w:t>
      </w:r>
    </w:p>
    <w:p w14:paraId="4C9615F8" w14:textId="27791E53" w:rsidR="006B16AB" w:rsidRDefault="00FB1BE8" w:rsidP="001B6382">
      <w:pPr>
        <w:pBdr>
          <w:top w:val="nil"/>
          <w:left w:val="nil"/>
          <w:bottom w:val="nil"/>
          <w:right w:val="nil"/>
          <w:between w:val="nil"/>
        </w:pBdr>
        <w:spacing w:before="240" w:after="0"/>
        <w:jc w:val="both"/>
        <w:rPr>
          <w:rStyle w:val="eop"/>
          <w:color w:val="000000"/>
          <w:shd w:val="clear" w:color="auto" w:fill="FFFFFF"/>
        </w:rPr>
      </w:pPr>
      <w:r>
        <w:rPr>
          <w:rStyle w:val="eop"/>
          <w:shd w:val="clear" w:color="auto" w:fill="FFFFFF"/>
        </w:rPr>
        <w:t xml:space="preserve">Rekomendowaną formą </w:t>
      </w:r>
      <w:r w:rsidR="0016158B">
        <w:rPr>
          <w:rStyle w:val="eop"/>
          <w:shd w:val="clear" w:color="auto" w:fill="FFFFFF"/>
        </w:rPr>
        <w:t xml:space="preserve">dydaktyczną są staże </w:t>
      </w:r>
      <w:r w:rsidR="006B16AB" w:rsidRPr="00B55559">
        <w:rPr>
          <w:rStyle w:val="eop"/>
          <w:shd w:val="clear" w:color="auto" w:fill="FFFFFF"/>
        </w:rPr>
        <w:t>organizowane są we współpracy uczelni z</w:t>
      </w:r>
      <w:r w:rsidR="00103A26">
        <w:rPr>
          <w:rStyle w:val="eop"/>
          <w:shd w:val="clear" w:color="auto" w:fill="FFFFFF"/>
        </w:rPr>
        <w:t> </w:t>
      </w:r>
      <w:r w:rsidR="006B16AB" w:rsidRPr="00B55559">
        <w:rPr>
          <w:rStyle w:val="eop"/>
          <w:shd w:val="clear" w:color="auto" w:fill="FFFFFF"/>
        </w:rPr>
        <w:t xml:space="preserve">partnerami gospodarczymi, naukowymi, ośrodkami badawczo-rozwojowymi lub innymi podmiotami, które oferują możliwość zdobycia doświadczenia w </w:t>
      </w:r>
      <w:r w:rsidR="005B0ECD">
        <w:rPr>
          <w:rStyle w:val="eop"/>
          <w:shd w:val="clear" w:color="auto" w:fill="FFFFFF"/>
        </w:rPr>
        <w:t>szeroko pojętym obszarze cyberbezpieczeństwa</w:t>
      </w:r>
      <w:r w:rsidR="006B16AB" w:rsidRPr="00B55559">
        <w:rPr>
          <w:rStyle w:val="eop"/>
          <w:shd w:val="clear" w:color="auto" w:fill="FFFFFF"/>
        </w:rPr>
        <w:t xml:space="preserve">. </w:t>
      </w:r>
      <w:r w:rsidR="00C140B6">
        <w:rPr>
          <w:rStyle w:val="eop"/>
          <w:shd w:val="clear" w:color="auto" w:fill="FFFFFF"/>
        </w:rPr>
        <w:t>Staże, w odróżnieniu od praktyk są nieobowiązkowe</w:t>
      </w:r>
      <w:r w:rsidR="00F248BA">
        <w:rPr>
          <w:rStyle w:val="eop"/>
          <w:shd w:val="clear" w:color="auto" w:fill="FFFFFF"/>
        </w:rPr>
        <w:t xml:space="preserve"> oraz wiążą się z</w:t>
      </w:r>
      <w:r w:rsidR="005D7481">
        <w:rPr>
          <w:rStyle w:val="eop"/>
          <w:shd w:val="clear" w:color="auto" w:fill="FFFFFF"/>
        </w:rPr>
        <w:t> </w:t>
      </w:r>
      <w:r w:rsidR="00F248BA">
        <w:rPr>
          <w:rStyle w:val="eop"/>
          <w:shd w:val="clear" w:color="auto" w:fill="FFFFFF"/>
        </w:rPr>
        <w:t>wynagrodzeniem dla studenta i dłuższym okresem zatrudnienia. Odbywają się na podstawie dwustronnej umowy pomiędzy firmą a stud</w:t>
      </w:r>
      <w:r w:rsidR="00D965E9">
        <w:rPr>
          <w:rStyle w:val="eop"/>
          <w:shd w:val="clear" w:color="auto" w:fill="FFFFFF"/>
        </w:rPr>
        <w:t xml:space="preserve">entem. </w:t>
      </w:r>
      <w:r w:rsidR="000E2945">
        <w:rPr>
          <w:rStyle w:val="eop"/>
          <w:shd w:val="clear" w:color="auto" w:fill="FFFFFF"/>
        </w:rPr>
        <w:t>R</w:t>
      </w:r>
      <w:r w:rsidR="006B16AB" w:rsidRPr="00B55559">
        <w:rPr>
          <w:rStyle w:val="eop"/>
          <w:shd w:val="clear" w:color="auto" w:fill="FFFFFF"/>
        </w:rPr>
        <w:t>ekomendowany okres stażu to 1</w:t>
      </w:r>
      <w:r w:rsidR="008272DF">
        <w:rPr>
          <w:rStyle w:val="eop"/>
          <w:shd w:val="clear" w:color="auto" w:fill="FFFFFF"/>
        </w:rPr>
        <w:t>-2</w:t>
      </w:r>
      <w:r w:rsidR="006B16AB" w:rsidRPr="00B55559">
        <w:rPr>
          <w:rStyle w:val="eop"/>
          <w:shd w:val="clear" w:color="auto" w:fill="FFFFFF"/>
        </w:rPr>
        <w:t xml:space="preserve"> miesi</w:t>
      </w:r>
      <w:r w:rsidR="008272DF">
        <w:rPr>
          <w:rStyle w:val="eop"/>
          <w:shd w:val="clear" w:color="auto" w:fill="FFFFFF"/>
        </w:rPr>
        <w:t>ęcy</w:t>
      </w:r>
      <w:r w:rsidR="000E2945">
        <w:rPr>
          <w:rStyle w:val="eop"/>
          <w:shd w:val="clear" w:color="auto" w:fill="FFFFFF"/>
        </w:rPr>
        <w:t>, zatem</w:t>
      </w:r>
      <w:r w:rsidR="006B16AB" w:rsidRPr="00B55559">
        <w:rPr>
          <w:rStyle w:val="eop"/>
          <w:shd w:val="clear" w:color="auto" w:fill="FFFFFF"/>
        </w:rPr>
        <w:t xml:space="preserve"> powinny być organizowane w </w:t>
      </w:r>
      <w:r w:rsidR="008E2F48">
        <w:rPr>
          <w:rStyle w:val="eop"/>
          <w:shd w:val="clear" w:color="auto" w:fill="FFFFFF"/>
        </w:rPr>
        <w:t>wakacyjnym okresie</w:t>
      </w:r>
      <w:r w:rsidR="006B16AB" w:rsidRPr="00B55559">
        <w:rPr>
          <w:rStyle w:val="eop"/>
          <w:shd w:val="clear" w:color="auto" w:fill="FFFFFF"/>
        </w:rPr>
        <w:t xml:space="preserve"> wolnym od obowiązkowych zajęć dydaktycznych.</w:t>
      </w:r>
      <w:r w:rsidR="006B16AB" w:rsidRPr="00B55559">
        <w:rPr>
          <w:rStyle w:val="eop"/>
          <w:color w:val="000000"/>
          <w:shd w:val="clear" w:color="auto" w:fill="FFFFFF"/>
        </w:rPr>
        <w:t> </w:t>
      </w:r>
    </w:p>
    <w:p w14:paraId="550AA8AC" w14:textId="675917B0" w:rsidR="00E117FA" w:rsidRPr="00B55559" w:rsidRDefault="00975598" w:rsidP="001B6382">
      <w:pPr>
        <w:pBdr>
          <w:top w:val="nil"/>
          <w:left w:val="nil"/>
          <w:bottom w:val="nil"/>
          <w:right w:val="nil"/>
          <w:between w:val="nil"/>
        </w:pBdr>
        <w:spacing w:before="240" w:after="0"/>
        <w:jc w:val="both"/>
        <w:rPr>
          <w:rStyle w:val="eop"/>
          <w:color w:val="000000"/>
          <w:shd w:val="clear" w:color="auto" w:fill="FFFFFF"/>
        </w:rPr>
      </w:pPr>
      <w:r>
        <w:rPr>
          <w:rStyle w:val="eop"/>
          <w:color w:val="000000"/>
          <w:shd w:val="clear" w:color="auto" w:fill="FFFFFF"/>
        </w:rPr>
        <w:t>Niektóre uczelnie w Polsce prowadzą (zwykle poprzez uczelniane Biura Karier)</w:t>
      </w:r>
      <w:r w:rsidR="00FF7453">
        <w:rPr>
          <w:rStyle w:val="eop"/>
          <w:color w:val="000000"/>
          <w:shd w:val="clear" w:color="auto" w:fill="FFFFFF"/>
        </w:rPr>
        <w:t xml:space="preserve"> wykazy firm oferujących staże</w:t>
      </w:r>
      <w:r w:rsidR="007C7F9A">
        <w:rPr>
          <w:rStyle w:val="eop"/>
          <w:color w:val="000000"/>
          <w:shd w:val="clear" w:color="auto" w:fill="FFFFFF"/>
        </w:rPr>
        <w:t xml:space="preserve"> oraz oferują studentom wsparcie od strony</w:t>
      </w:r>
      <w:r w:rsidR="005C28D4">
        <w:rPr>
          <w:rStyle w:val="eop"/>
          <w:color w:val="000000"/>
          <w:shd w:val="clear" w:color="auto" w:fill="FFFFFF"/>
        </w:rPr>
        <w:t xml:space="preserve"> </w:t>
      </w:r>
      <w:r w:rsidR="001B76E9">
        <w:rPr>
          <w:rStyle w:val="eop"/>
          <w:color w:val="000000"/>
          <w:shd w:val="clear" w:color="auto" w:fill="FFFFFF"/>
        </w:rPr>
        <w:t>organizacyjnej</w:t>
      </w:r>
      <w:r w:rsidR="00E117FA">
        <w:rPr>
          <w:rStyle w:val="eop"/>
          <w:color w:val="000000"/>
          <w:shd w:val="clear" w:color="auto" w:fill="FFFFFF"/>
        </w:rPr>
        <w:t xml:space="preserve"> (pisanie CV, kierowanie do odpowiednich placówek na badania lekar</w:t>
      </w:r>
      <w:r w:rsidR="00DC7AC7">
        <w:rPr>
          <w:rStyle w:val="eop"/>
          <w:color w:val="000000"/>
          <w:shd w:val="clear" w:color="auto" w:fill="FFFFFF"/>
        </w:rPr>
        <w:t>skie,</w:t>
      </w:r>
      <w:r w:rsidR="00E117FA">
        <w:rPr>
          <w:rStyle w:val="eop"/>
          <w:color w:val="000000"/>
          <w:shd w:val="clear" w:color="auto" w:fill="FFFFFF"/>
        </w:rPr>
        <w:t xml:space="preserve"> itp.).</w:t>
      </w:r>
    </w:p>
    <w:p w14:paraId="4724419E" w14:textId="77777777" w:rsidR="006B16AB" w:rsidRDefault="006B16AB" w:rsidP="006B16AB">
      <w:pPr>
        <w:pBdr>
          <w:top w:val="nil"/>
          <w:left w:val="nil"/>
          <w:bottom w:val="nil"/>
          <w:right w:val="nil"/>
          <w:between w:val="nil"/>
        </w:pBdr>
        <w:spacing w:after="0"/>
        <w:jc w:val="both"/>
        <w:rPr>
          <w:rStyle w:val="eop"/>
          <w:b/>
          <w:bCs/>
          <w:color w:val="000000"/>
          <w:shd w:val="clear" w:color="auto" w:fill="FFFFFF"/>
        </w:rPr>
      </w:pPr>
    </w:p>
    <w:p w14:paraId="3E95B702" w14:textId="7BB85BB0" w:rsidR="00872682" w:rsidRDefault="00872682" w:rsidP="006B16AB">
      <w:pPr>
        <w:pBdr>
          <w:top w:val="nil"/>
          <w:left w:val="nil"/>
          <w:bottom w:val="nil"/>
          <w:right w:val="nil"/>
          <w:between w:val="nil"/>
        </w:pBdr>
        <w:spacing w:after="0"/>
        <w:jc w:val="both"/>
        <w:rPr>
          <w:rStyle w:val="eop"/>
          <w:shd w:val="clear" w:color="auto" w:fill="FFFFFF"/>
        </w:rPr>
      </w:pPr>
      <w:r>
        <w:rPr>
          <w:rStyle w:val="eop"/>
          <w:shd w:val="clear" w:color="auto" w:fill="FFFFFF"/>
        </w:rPr>
        <w:t xml:space="preserve">Staże oraz wizyty studyjne powinny być koordynowane odgórnie przez specjalnie powołaną komisję. Komisja ta w pierwszej kolejności powinna skompletować ofertę staży </w:t>
      </w:r>
      <w:r w:rsidR="00BF14E2">
        <w:rPr>
          <w:rStyle w:val="eop"/>
          <w:shd w:val="clear" w:color="auto" w:fill="FFFFFF"/>
        </w:rPr>
        <w:t xml:space="preserve">prowadząc odpowiednie rozmowy z potencjalnymi pracodawcami. Aby usprawnić ten proces </w:t>
      </w:r>
      <w:r w:rsidR="00510A6E">
        <w:rPr>
          <w:rStyle w:val="eop"/>
          <w:shd w:val="clear" w:color="auto" w:fill="FFFFFF"/>
        </w:rPr>
        <w:t xml:space="preserve">uczelnia mogłaby stworzyć sieć partnerstwa z firmami technologicznymi </w:t>
      </w:r>
      <w:r w:rsidR="002D7865">
        <w:rPr>
          <w:rStyle w:val="eop"/>
          <w:shd w:val="clear" w:color="auto" w:fill="FFFFFF"/>
        </w:rPr>
        <w:t>z najbliższego otoczenia gospodarczego w celu utworzenia stab</w:t>
      </w:r>
      <w:r w:rsidR="00B2082C">
        <w:rPr>
          <w:rStyle w:val="eop"/>
          <w:shd w:val="clear" w:color="auto" w:fill="FFFFFF"/>
        </w:rPr>
        <w:t xml:space="preserve">ilnego rdzenia oferty stażowej. Jednocześnie </w:t>
      </w:r>
      <w:r w:rsidR="00887EB0">
        <w:rPr>
          <w:rStyle w:val="eop"/>
          <w:shd w:val="clear" w:color="auto" w:fill="FFFFFF"/>
        </w:rPr>
        <w:t>komisja powinna poszukiwać kontaktów również w</w:t>
      </w:r>
      <w:r w:rsidR="009F7EEB">
        <w:rPr>
          <w:rStyle w:val="eop"/>
          <w:shd w:val="clear" w:color="auto" w:fill="FFFFFF"/>
        </w:rPr>
        <w:t xml:space="preserve"> dalsz</w:t>
      </w:r>
      <w:r w:rsidR="00960C1C">
        <w:rPr>
          <w:rStyle w:val="eop"/>
          <w:shd w:val="clear" w:color="auto" w:fill="FFFFFF"/>
        </w:rPr>
        <w:t>ej odległości, w szczególności wśród firm międzynarodowych</w:t>
      </w:r>
      <w:r w:rsidR="00651AC1">
        <w:rPr>
          <w:rStyle w:val="eop"/>
          <w:shd w:val="clear" w:color="auto" w:fill="FFFFFF"/>
        </w:rPr>
        <w:t>.</w:t>
      </w:r>
      <w:r w:rsidR="00887EB0">
        <w:rPr>
          <w:rStyle w:val="eop"/>
          <w:shd w:val="clear" w:color="auto" w:fill="FFFFFF"/>
        </w:rPr>
        <w:t xml:space="preserve"> </w:t>
      </w:r>
    </w:p>
    <w:p w14:paraId="7E21DC05" w14:textId="77777777" w:rsidR="00B2082C" w:rsidRDefault="00B2082C" w:rsidP="006B16AB">
      <w:pPr>
        <w:pBdr>
          <w:top w:val="nil"/>
          <w:left w:val="nil"/>
          <w:bottom w:val="nil"/>
          <w:right w:val="nil"/>
          <w:between w:val="nil"/>
        </w:pBdr>
        <w:spacing w:after="0"/>
        <w:jc w:val="both"/>
        <w:rPr>
          <w:rStyle w:val="eop"/>
          <w:shd w:val="clear" w:color="auto" w:fill="FFFFFF"/>
        </w:rPr>
      </w:pPr>
    </w:p>
    <w:p w14:paraId="15683368" w14:textId="597E0A2F" w:rsidR="00F0182E" w:rsidRDefault="00F0182E" w:rsidP="00B55559">
      <w:pPr>
        <w:pStyle w:val="Nagwek3"/>
        <w:rPr>
          <w:rStyle w:val="eop"/>
          <w:shd w:val="clear" w:color="auto" w:fill="FFFFFF"/>
        </w:rPr>
      </w:pPr>
      <w:bookmarkStart w:id="17" w:name="_Toc151916222"/>
      <w:r>
        <w:rPr>
          <w:rStyle w:val="eop"/>
          <w:shd w:val="clear" w:color="auto" w:fill="FFFFFF"/>
        </w:rPr>
        <w:t>Wizyty studyjne</w:t>
      </w:r>
      <w:bookmarkEnd w:id="17"/>
    </w:p>
    <w:p w14:paraId="3238660B" w14:textId="3811FBD0" w:rsidR="00F80A3A" w:rsidRDefault="00F80A3A" w:rsidP="001B6382">
      <w:pPr>
        <w:pBdr>
          <w:top w:val="nil"/>
          <w:left w:val="nil"/>
          <w:bottom w:val="nil"/>
          <w:right w:val="nil"/>
          <w:between w:val="nil"/>
        </w:pBdr>
        <w:spacing w:before="240" w:after="0"/>
        <w:jc w:val="both"/>
        <w:rPr>
          <w:rStyle w:val="eop"/>
          <w:color w:val="000000"/>
          <w:shd w:val="clear" w:color="auto" w:fill="FFFFFF"/>
        </w:rPr>
      </w:pPr>
      <w:r>
        <w:rPr>
          <w:rStyle w:val="eop"/>
          <w:color w:val="000000"/>
          <w:shd w:val="clear" w:color="auto" w:fill="FFFFFF"/>
        </w:rPr>
        <w:t xml:space="preserve">Kolejną rekomendowaną dodatkową formą dydaktyczną są wizyty studyjne u pracodawców. </w:t>
      </w:r>
      <w:r w:rsidR="005D3825">
        <w:rPr>
          <w:rStyle w:val="eop"/>
          <w:color w:val="000000"/>
          <w:shd w:val="clear" w:color="auto" w:fill="FFFFFF"/>
        </w:rPr>
        <w:t>Zalecane jest, aby wizyty te odbywały się stacjonarnie w siedzibie zapraszającej firmy, jednakże w szczególnych przypadkach mogą to być wizyty zd</w:t>
      </w:r>
      <w:r w:rsidR="00DC7AC7">
        <w:rPr>
          <w:rStyle w:val="eop"/>
          <w:color w:val="000000"/>
          <w:shd w:val="clear" w:color="auto" w:fill="FFFFFF"/>
        </w:rPr>
        <w:t>alne</w:t>
      </w:r>
      <w:r w:rsidR="005D3825">
        <w:rPr>
          <w:rStyle w:val="eop"/>
          <w:color w:val="000000"/>
          <w:shd w:val="clear" w:color="auto" w:fill="FFFFFF"/>
        </w:rPr>
        <w:t xml:space="preserve"> (np. w firmach z siedzibą za </w:t>
      </w:r>
      <w:r w:rsidR="005D3825">
        <w:rPr>
          <w:rStyle w:val="eop"/>
          <w:color w:val="000000"/>
          <w:shd w:val="clear" w:color="auto" w:fill="FFFFFF"/>
        </w:rPr>
        <w:lastRenderedPageBreak/>
        <w:t>granicą, bądź w przypadku</w:t>
      </w:r>
      <w:r w:rsidR="00335648">
        <w:rPr>
          <w:rStyle w:val="eop"/>
          <w:color w:val="000000"/>
          <w:shd w:val="clear" w:color="auto" w:fill="FFFFFF"/>
        </w:rPr>
        <w:t>, gdy firma z powodu wewnętrznych regulaminów nie może wpuszczać osób postronnych na swój teren</w:t>
      </w:r>
      <w:r w:rsidR="005D3825">
        <w:rPr>
          <w:rStyle w:val="eop"/>
          <w:color w:val="000000"/>
          <w:shd w:val="clear" w:color="auto" w:fill="FFFFFF"/>
        </w:rPr>
        <w:t>).</w:t>
      </w:r>
    </w:p>
    <w:p w14:paraId="186636B5" w14:textId="4B33AF86" w:rsidR="0099631D" w:rsidRDefault="00BA0B48" w:rsidP="006B16AB">
      <w:pPr>
        <w:pBdr>
          <w:top w:val="nil"/>
          <w:left w:val="nil"/>
          <w:bottom w:val="nil"/>
          <w:right w:val="nil"/>
          <w:between w:val="nil"/>
        </w:pBdr>
        <w:spacing w:after="0"/>
        <w:jc w:val="both"/>
        <w:rPr>
          <w:rStyle w:val="normaltextrun"/>
          <w:rFonts w:ascii="Calibri" w:hAnsi="Calibri" w:cs="Calibri"/>
          <w:color w:val="000000"/>
          <w:shd w:val="clear" w:color="auto" w:fill="FFFFFF"/>
        </w:rPr>
      </w:pPr>
      <w:r>
        <w:rPr>
          <w:rStyle w:val="eop"/>
          <w:color w:val="000000"/>
          <w:shd w:val="clear" w:color="auto" w:fill="FFFFFF"/>
        </w:rPr>
        <w:t xml:space="preserve">Wizyty studyjne stanowią istotny element kształcenia na kierunku </w:t>
      </w:r>
      <w:r w:rsidRPr="00A508A2">
        <w:rPr>
          <w:rStyle w:val="eop"/>
          <w:i/>
          <w:color w:val="000000"/>
          <w:shd w:val="clear" w:color="auto" w:fill="FFFFFF"/>
        </w:rPr>
        <w:t>Cyberbezpieczeństwo</w:t>
      </w:r>
      <w:r>
        <w:rPr>
          <w:rStyle w:val="eop"/>
          <w:color w:val="000000"/>
          <w:shd w:val="clear" w:color="auto" w:fill="FFFFFF"/>
        </w:rPr>
        <w:t xml:space="preserve">. </w:t>
      </w:r>
      <w:r w:rsidR="006C6A43">
        <w:rPr>
          <w:rStyle w:val="normaltextrun"/>
          <w:rFonts w:ascii="Calibri" w:hAnsi="Calibri" w:cs="Calibri"/>
          <w:color w:val="000000"/>
          <w:shd w:val="clear" w:color="auto" w:fill="FFFFFF"/>
        </w:rPr>
        <w:t>Są</w:t>
      </w:r>
      <w:r w:rsidR="00103A26">
        <w:rPr>
          <w:rStyle w:val="normaltextrun"/>
          <w:rFonts w:ascii="Calibri" w:hAnsi="Calibri" w:cs="Calibri"/>
          <w:color w:val="000000"/>
          <w:shd w:val="clear" w:color="auto" w:fill="FFFFFF"/>
        </w:rPr>
        <w:t> </w:t>
      </w:r>
      <w:r w:rsidR="006C6A43">
        <w:rPr>
          <w:rStyle w:val="normaltextrun"/>
          <w:rFonts w:ascii="Calibri" w:hAnsi="Calibri" w:cs="Calibri"/>
          <w:color w:val="000000"/>
          <w:shd w:val="clear" w:color="auto" w:fill="FFFFFF"/>
        </w:rPr>
        <w:t xml:space="preserve">one zaprojektowane tak, aby umożliwić studentom zapoznanie się z praktycznymi zastosowaniami teorii, które </w:t>
      </w:r>
      <w:r w:rsidR="00DC7AC7">
        <w:rPr>
          <w:rStyle w:val="normaltextrun"/>
          <w:rFonts w:ascii="Calibri" w:hAnsi="Calibri" w:cs="Calibri"/>
          <w:color w:val="000000"/>
          <w:shd w:val="clear" w:color="auto" w:fill="FFFFFF"/>
        </w:rPr>
        <w:t>omawiane są</w:t>
      </w:r>
      <w:r w:rsidR="006C6A43">
        <w:rPr>
          <w:rStyle w:val="normaltextrun"/>
          <w:rFonts w:ascii="Calibri" w:hAnsi="Calibri" w:cs="Calibri"/>
          <w:color w:val="000000"/>
          <w:shd w:val="clear" w:color="auto" w:fill="FFFFFF"/>
        </w:rPr>
        <w:t xml:space="preserve"> na wykładach oraz stworzyć pole do interakcji z</w:t>
      </w:r>
      <w:r w:rsidR="00103A26">
        <w:rPr>
          <w:rStyle w:val="normaltextrun"/>
          <w:rFonts w:ascii="Calibri" w:hAnsi="Calibri" w:cs="Calibri"/>
          <w:color w:val="000000"/>
          <w:shd w:val="clear" w:color="auto" w:fill="FFFFFF"/>
        </w:rPr>
        <w:t> </w:t>
      </w:r>
      <w:r w:rsidR="006C6A43">
        <w:rPr>
          <w:rStyle w:val="normaltextrun"/>
          <w:rFonts w:ascii="Calibri" w:hAnsi="Calibri" w:cs="Calibri"/>
          <w:color w:val="000000"/>
          <w:shd w:val="clear" w:color="auto" w:fill="FFFFFF"/>
        </w:rPr>
        <w:t xml:space="preserve">praktykami. Każde spotkanie obejmuje prezentację firmy, jej działalności, wykorzystywanych narzędzi IT, a także otwiera przestrzeń dla interakcji, takich jak dyskusje czy zadania dla uczestników. </w:t>
      </w:r>
      <w:r w:rsidR="0099631D">
        <w:rPr>
          <w:rStyle w:val="normaltextrun"/>
          <w:rFonts w:ascii="Calibri" w:hAnsi="Calibri" w:cs="Calibri"/>
          <w:color w:val="000000"/>
          <w:shd w:val="clear" w:color="auto" w:fill="FFFFFF"/>
        </w:rPr>
        <w:t>Na podstawie d</w:t>
      </w:r>
      <w:r w:rsidR="006C6A43">
        <w:rPr>
          <w:rStyle w:val="normaltextrun"/>
          <w:rFonts w:ascii="Calibri" w:hAnsi="Calibri" w:cs="Calibri"/>
          <w:color w:val="000000"/>
          <w:shd w:val="clear" w:color="auto" w:fill="FFFFFF"/>
        </w:rPr>
        <w:t>oświadcze</w:t>
      </w:r>
      <w:r w:rsidR="0099631D">
        <w:rPr>
          <w:rStyle w:val="normaltextrun"/>
          <w:rFonts w:ascii="Calibri" w:hAnsi="Calibri" w:cs="Calibri"/>
          <w:color w:val="000000"/>
          <w:shd w:val="clear" w:color="auto" w:fill="FFFFFF"/>
        </w:rPr>
        <w:t>ń</w:t>
      </w:r>
      <w:r w:rsidR="006C6A43">
        <w:rPr>
          <w:rStyle w:val="normaltextrun"/>
          <w:rFonts w:ascii="Calibri" w:hAnsi="Calibri" w:cs="Calibri"/>
          <w:color w:val="000000"/>
          <w:shd w:val="clear" w:color="auto" w:fill="FFFFFF"/>
        </w:rPr>
        <w:t xml:space="preserve"> zebran</w:t>
      </w:r>
      <w:r w:rsidR="0099631D">
        <w:rPr>
          <w:rStyle w:val="normaltextrun"/>
          <w:rFonts w:ascii="Calibri" w:hAnsi="Calibri" w:cs="Calibri"/>
          <w:color w:val="000000"/>
          <w:shd w:val="clear" w:color="auto" w:fill="FFFFFF"/>
        </w:rPr>
        <w:t>ych</w:t>
      </w:r>
      <w:r w:rsidR="006C6A43">
        <w:rPr>
          <w:rStyle w:val="normaltextrun"/>
          <w:rFonts w:ascii="Calibri" w:hAnsi="Calibri" w:cs="Calibri"/>
          <w:color w:val="000000"/>
          <w:shd w:val="clear" w:color="auto" w:fill="FFFFFF"/>
        </w:rPr>
        <w:t xml:space="preserve"> w trakcie trwania projektu </w:t>
      </w:r>
      <w:r w:rsidR="006C6A43" w:rsidRPr="00FB4C10">
        <w:rPr>
          <w:rStyle w:val="normaltextrun"/>
          <w:rFonts w:ascii="Calibri" w:hAnsi="Calibri" w:cs="Calibri"/>
          <w:i/>
          <w:iCs/>
          <w:color w:val="000000"/>
          <w:shd w:val="clear" w:color="auto" w:fill="FFFFFF"/>
        </w:rPr>
        <w:t>AI Tech</w:t>
      </w:r>
      <w:r w:rsidR="006C6A43">
        <w:rPr>
          <w:rStyle w:val="normaltextrun"/>
          <w:rFonts w:ascii="Calibri" w:hAnsi="Calibri" w:cs="Calibri"/>
          <w:color w:val="000000"/>
          <w:shd w:val="clear" w:color="auto" w:fill="FFFFFF"/>
        </w:rPr>
        <w:t xml:space="preserve"> </w:t>
      </w:r>
      <w:r w:rsidR="0099631D">
        <w:rPr>
          <w:rStyle w:val="normaltextrun"/>
          <w:rFonts w:ascii="Calibri" w:hAnsi="Calibri" w:cs="Calibri"/>
          <w:color w:val="000000"/>
          <w:shd w:val="clear" w:color="auto" w:fill="FFFFFF"/>
        </w:rPr>
        <w:t>zbudowano następujące rekomendacje dla wizyt studyjnych:</w:t>
      </w:r>
    </w:p>
    <w:p w14:paraId="5BB1DED0" w14:textId="77777777" w:rsidR="0099631D" w:rsidRPr="008672A5" w:rsidRDefault="006C6A43" w:rsidP="00B55559">
      <w:pPr>
        <w:pStyle w:val="Akapitzlist"/>
        <w:numPr>
          <w:ilvl w:val="0"/>
          <w:numId w:val="12"/>
        </w:numPr>
        <w:pBdr>
          <w:top w:val="nil"/>
          <w:left w:val="nil"/>
          <w:bottom w:val="nil"/>
          <w:right w:val="nil"/>
          <w:between w:val="nil"/>
        </w:pBdr>
        <w:spacing w:after="0"/>
        <w:jc w:val="both"/>
        <w:rPr>
          <w:rStyle w:val="normaltextrun"/>
          <w:rFonts w:ascii="Calibri" w:hAnsi="Calibri" w:cs="Calibri"/>
          <w:color w:val="000000"/>
          <w:shd w:val="clear" w:color="auto" w:fill="FFFFFF"/>
        </w:rPr>
      </w:pPr>
      <w:r w:rsidRPr="008672A5">
        <w:rPr>
          <w:rStyle w:val="normaltextrun"/>
          <w:rFonts w:ascii="Calibri" w:hAnsi="Calibri" w:cs="Calibri"/>
          <w:color w:val="000000"/>
          <w:shd w:val="clear" w:color="auto" w:fill="FFFFFF"/>
        </w:rPr>
        <w:t xml:space="preserve">optymalny czas trwania </w:t>
      </w:r>
      <w:r w:rsidR="00B6504F" w:rsidRPr="008672A5">
        <w:rPr>
          <w:rStyle w:val="normaltextrun"/>
          <w:rFonts w:ascii="Calibri" w:hAnsi="Calibri" w:cs="Calibri"/>
          <w:color w:val="000000"/>
          <w:shd w:val="clear" w:color="auto" w:fill="FFFFFF"/>
        </w:rPr>
        <w:t>pojedynczej wizyty to ok. 3 dni</w:t>
      </w:r>
      <w:r w:rsidR="0099631D" w:rsidRPr="008672A5">
        <w:rPr>
          <w:rStyle w:val="normaltextrun"/>
          <w:rFonts w:ascii="Calibri" w:hAnsi="Calibri" w:cs="Calibri"/>
          <w:color w:val="000000"/>
          <w:shd w:val="clear" w:color="auto" w:fill="FFFFFF"/>
        </w:rPr>
        <w:t>,</w:t>
      </w:r>
      <w:r w:rsidR="00B6504F" w:rsidRPr="008672A5">
        <w:rPr>
          <w:rStyle w:val="normaltextrun"/>
          <w:rFonts w:ascii="Calibri" w:hAnsi="Calibri" w:cs="Calibri"/>
          <w:color w:val="000000"/>
          <w:shd w:val="clear" w:color="auto" w:fill="FFFFFF"/>
        </w:rPr>
        <w:t xml:space="preserve"> </w:t>
      </w:r>
    </w:p>
    <w:p w14:paraId="097D91DC" w14:textId="709AA913" w:rsidR="00335648" w:rsidRPr="008672A5" w:rsidRDefault="0099631D" w:rsidP="00B55559">
      <w:pPr>
        <w:pStyle w:val="Akapitzlist"/>
        <w:numPr>
          <w:ilvl w:val="0"/>
          <w:numId w:val="12"/>
        </w:numPr>
        <w:pBdr>
          <w:top w:val="nil"/>
          <w:left w:val="nil"/>
          <w:bottom w:val="nil"/>
          <w:right w:val="nil"/>
          <w:between w:val="nil"/>
        </w:pBdr>
        <w:spacing w:after="0"/>
        <w:jc w:val="both"/>
        <w:rPr>
          <w:rStyle w:val="normaltextrun"/>
          <w:rFonts w:ascii="Calibri" w:hAnsi="Calibri" w:cs="Calibri"/>
          <w:color w:val="000000"/>
          <w:shd w:val="clear" w:color="auto" w:fill="FFFFFF"/>
        </w:rPr>
      </w:pPr>
      <w:r w:rsidRPr="008672A5">
        <w:rPr>
          <w:rStyle w:val="normaltextrun"/>
          <w:rFonts w:ascii="Calibri" w:hAnsi="Calibri" w:cs="Calibri"/>
          <w:color w:val="000000"/>
          <w:shd w:val="clear" w:color="auto" w:fill="FFFFFF"/>
        </w:rPr>
        <w:t>r</w:t>
      </w:r>
      <w:r w:rsidR="00B6504F" w:rsidRPr="008672A5">
        <w:rPr>
          <w:rStyle w:val="normaltextrun"/>
          <w:rFonts w:ascii="Calibri" w:hAnsi="Calibri" w:cs="Calibri"/>
          <w:color w:val="000000"/>
          <w:shd w:val="clear" w:color="auto" w:fill="FFFFFF"/>
        </w:rPr>
        <w:t>ozmiar wizytującej gru</w:t>
      </w:r>
      <w:r w:rsidRPr="008672A5">
        <w:rPr>
          <w:rStyle w:val="normaltextrun"/>
          <w:rFonts w:ascii="Calibri" w:hAnsi="Calibri" w:cs="Calibri"/>
          <w:color w:val="000000"/>
          <w:shd w:val="clear" w:color="auto" w:fill="FFFFFF"/>
        </w:rPr>
        <w:t>py powinien być niewielki, od 5 do 8 studentów,</w:t>
      </w:r>
    </w:p>
    <w:p w14:paraId="7790F47B" w14:textId="646AD704" w:rsidR="00EF4C8D" w:rsidRPr="008672A5" w:rsidRDefault="00D01220" w:rsidP="00B55559">
      <w:pPr>
        <w:pStyle w:val="Akapitzlist"/>
        <w:numPr>
          <w:ilvl w:val="0"/>
          <w:numId w:val="12"/>
        </w:numPr>
        <w:pBdr>
          <w:top w:val="nil"/>
          <w:left w:val="nil"/>
          <w:bottom w:val="nil"/>
          <w:right w:val="nil"/>
          <w:between w:val="nil"/>
        </w:pBdr>
        <w:spacing w:after="0"/>
        <w:jc w:val="both"/>
        <w:rPr>
          <w:rStyle w:val="normaltextrun"/>
          <w:rFonts w:ascii="Calibri" w:hAnsi="Calibri" w:cs="Calibri"/>
          <w:color w:val="000000"/>
          <w:shd w:val="clear" w:color="auto" w:fill="FFFFFF"/>
        </w:rPr>
      </w:pPr>
      <w:r w:rsidRPr="008672A5">
        <w:rPr>
          <w:rStyle w:val="normaltextrun"/>
          <w:rFonts w:ascii="Calibri" w:hAnsi="Calibri" w:cs="Calibri"/>
          <w:color w:val="000000"/>
          <w:shd w:val="clear" w:color="auto" w:fill="FFFFFF"/>
        </w:rPr>
        <w:t>każdy student zobowiązany jest do odbycia minimum jednej wizyty studyjnej, a</w:t>
      </w:r>
      <w:r w:rsidR="00103A26">
        <w:rPr>
          <w:rStyle w:val="normaltextrun"/>
          <w:rFonts w:ascii="Calibri" w:hAnsi="Calibri" w:cs="Calibri"/>
          <w:color w:val="000000"/>
          <w:shd w:val="clear" w:color="auto" w:fill="FFFFFF"/>
        </w:rPr>
        <w:t> </w:t>
      </w:r>
      <w:r w:rsidRPr="008672A5">
        <w:rPr>
          <w:rStyle w:val="normaltextrun"/>
          <w:rFonts w:ascii="Calibri" w:hAnsi="Calibri" w:cs="Calibri"/>
          <w:color w:val="000000"/>
          <w:shd w:val="clear" w:color="auto" w:fill="FFFFFF"/>
        </w:rPr>
        <w:t>zalecane jest odbycie co najmniej dwóch</w:t>
      </w:r>
      <w:r w:rsidR="00EF4C8D" w:rsidRPr="008672A5">
        <w:rPr>
          <w:rStyle w:val="normaltextrun"/>
          <w:rFonts w:ascii="Calibri" w:hAnsi="Calibri" w:cs="Calibri"/>
          <w:color w:val="000000"/>
          <w:shd w:val="clear" w:color="auto" w:fill="FFFFFF"/>
        </w:rPr>
        <w:t xml:space="preserve"> wizyt,</w:t>
      </w:r>
    </w:p>
    <w:p w14:paraId="168B8F47" w14:textId="41D03111" w:rsidR="00D01220" w:rsidRPr="008672A5" w:rsidRDefault="00D01220" w:rsidP="00B55559">
      <w:pPr>
        <w:pStyle w:val="Akapitzlist"/>
        <w:numPr>
          <w:ilvl w:val="0"/>
          <w:numId w:val="12"/>
        </w:numPr>
        <w:pBdr>
          <w:top w:val="nil"/>
          <w:left w:val="nil"/>
          <w:bottom w:val="nil"/>
          <w:right w:val="nil"/>
          <w:between w:val="nil"/>
        </w:pBdr>
        <w:spacing w:after="0"/>
        <w:jc w:val="both"/>
        <w:rPr>
          <w:rStyle w:val="normaltextrun"/>
          <w:rFonts w:ascii="Calibri" w:hAnsi="Calibri" w:cs="Calibri"/>
          <w:color w:val="000000"/>
          <w:shd w:val="clear" w:color="auto" w:fill="FFFFFF"/>
        </w:rPr>
      </w:pPr>
      <w:r w:rsidRPr="008672A5">
        <w:rPr>
          <w:rStyle w:val="normaltextrun"/>
          <w:rFonts w:ascii="Calibri" w:hAnsi="Calibri" w:cs="Calibri"/>
          <w:color w:val="000000"/>
          <w:shd w:val="clear" w:color="auto" w:fill="FFFFFF"/>
        </w:rPr>
        <w:t>po wizycie każdy student zobowiązany jest do zdania pisemnego sprawozdania,</w:t>
      </w:r>
    </w:p>
    <w:p w14:paraId="56FA6539" w14:textId="19E841AF" w:rsidR="00D01220" w:rsidRPr="008672A5" w:rsidRDefault="00EF4C8D" w:rsidP="00B55559">
      <w:pPr>
        <w:pStyle w:val="Akapitzlist"/>
        <w:numPr>
          <w:ilvl w:val="0"/>
          <w:numId w:val="12"/>
        </w:numPr>
        <w:pBdr>
          <w:top w:val="nil"/>
          <w:left w:val="nil"/>
          <w:bottom w:val="nil"/>
          <w:right w:val="nil"/>
          <w:between w:val="nil"/>
        </w:pBdr>
        <w:spacing w:after="0"/>
        <w:jc w:val="both"/>
        <w:rPr>
          <w:rStyle w:val="normaltextrun"/>
          <w:rFonts w:ascii="Calibri" w:hAnsi="Calibri" w:cs="Calibri"/>
          <w:color w:val="000000"/>
          <w:bdr w:val="none" w:sz="0" w:space="0" w:color="auto" w:frame="1"/>
        </w:rPr>
      </w:pPr>
      <w:r w:rsidRPr="008672A5">
        <w:rPr>
          <w:rStyle w:val="normaltextrun"/>
          <w:rFonts w:ascii="Calibri" w:hAnsi="Calibri" w:cs="Calibri"/>
          <w:color w:val="000000"/>
          <w:shd w:val="clear" w:color="auto" w:fill="FFFFFF"/>
        </w:rPr>
        <w:t>powinna być powołana komi</w:t>
      </w:r>
      <w:r w:rsidR="00DC7AC7">
        <w:rPr>
          <w:rStyle w:val="normaltextrun"/>
          <w:rFonts w:ascii="Calibri" w:hAnsi="Calibri" w:cs="Calibri"/>
          <w:color w:val="000000"/>
          <w:shd w:val="clear" w:color="auto" w:fill="FFFFFF"/>
        </w:rPr>
        <w:t>sj</w:t>
      </w:r>
      <w:r w:rsidRPr="008672A5">
        <w:rPr>
          <w:rStyle w:val="normaltextrun"/>
          <w:rFonts w:ascii="Calibri" w:hAnsi="Calibri" w:cs="Calibri"/>
          <w:color w:val="000000"/>
          <w:shd w:val="clear" w:color="auto" w:fill="FFFFFF"/>
        </w:rPr>
        <w:t xml:space="preserve">a (np. ta sama co w przypadku staży) </w:t>
      </w:r>
      <w:r w:rsidR="00BD791E" w:rsidRPr="008672A5">
        <w:rPr>
          <w:rStyle w:val="normaltextrun"/>
          <w:rFonts w:ascii="Calibri" w:hAnsi="Calibri" w:cs="Calibri"/>
          <w:color w:val="000000"/>
          <w:shd w:val="clear" w:color="auto" w:fill="FFFFFF"/>
        </w:rPr>
        <w:t xml:space="preserve">gromadząca oferty staży i budująca listy rankingowe </w:t>
      </w:r>
      <w:r w:rsidR="00A8730B" w:rsidRPr="008672A5">
        <w:rPr>
          <w:rStyle w:val="normaltextrun"/>
          <w:rFonts w:ascii="Calibri" w:hAnsi="Calibri" w:cs="Calibri"/>
          <w:color w:val="000000"/>
          <w:bdr w:val="none" w:sz="0" w:space="0" w:color="auto" w:frame="1"/>
        </w:rPr>
        <w:t>uwzględniającej aktywność studentów (średnią ocen, obecność na zajęc</w:t>
      </w:r>
      <w:r w:rsidR="00001E55">
        <w:rPr>
          <w:rStyle w:val="normaltextrun"/>
          <w:rFonts w:ascii="Calibri" w:hAnsi="Calibri" w:cs="Calibri"/>
          <w:color w:val="000000"/>
          <w:bdr w:val="none" w:sz="0" w:space="0" w:color="auto" w:frame="1"/>
        </w:rPr>
        <w:t>i</w:t>
      </w:r>
      <w:r w:rsidR="00DC7AC7">
        <w:rPr>
          <w:rStyle w:val="normaltextrun"/>
          <w:rFonts w:ascii="Calibri" w:hAnsi="Calibri" w:cs="Calibri"/>
          <w:color w:val="000000"/>
          <w:bdr w:val="none" w:sz="0" w:space="0" w:color="auto" w:frame="1"/>
        </w:rPr>
        <w:t>ac</w:t>
      </w:r>
      <w:r w:rsidR="00A8730B" w:rsidRPr="008672A5">
        <w:rPr>
          <w:rStyle w:val="normaltextrun"/>
          <w:rFonts w:ascii="Calibri" w:hAnsi="Calibri" w:cs="Calibri"/>
          <w:color w:val="000000"/>
          <w:bdr w:val="none" w:sz="0" w:space="0" w:color="auto" w:frame="1"/>
        </w:rPr>
        <w:t>h itp.), ale jednocześnie pozwalającą na objęcie tą formą wsparcia możliwie szerokiej grupy studentów</w:t>
      </w:r>
      <w:r w:rsidR="007A1938" w:rsidRPr="008672A5">
        <w:rPr>
          <w:rStyle w:val="normaltextrun"/>
          <w:rFonts w:ascii="Calibri" w:hAnsi="Calibri" w:cs="Calibri"/>
          <w:color w:val="000000"/>
          <w:bdr w:val="none" w:sz="0" w:space="0" w:color="auto" w:frame="1"/>
        </w:rPr>
        <w:t xml:space="preserve"> (ilość już realizowanych </w:t>
      </w:r>
      <w:r w:rsidR="00FE3CE7" w:rsidRPr="008672A5">
        <w:rPr>
          <w:rStyle w:val="normaltextrun"/>
          <w:rFonts w:ascii="Calibri" w:hAnsi="Calibri" w:cs="Calibri"/>
          <w:color w:val="000000"/>
          <w:bdr w:val="none" w:sz="0" w:space="0" w:color="auto" w:frame="1"/>
        </w:rPr>
        <w:t>wizyt</w:t>
      </w:r>
      <w:r w:rsidR="00DC7AC7">
        <w:rPr>
          <w:rStyle w:val="normaltextrun"/>
          <w:rFonts w:ascii="Calibri" w:hAnsi="Calibri" w:cs="Calibri"/>
          <w:color w:val="000000"/>
          <w:bdr w:val="none" w:sz="0" w:space="0" w:color="auto" w:frame="1"/>
        </w:rPr>
        <w:t>,</w:t>
      </w:r>
      <w:r w:rsidR="00FE3CE7" w:rsidRPr="008672A5">
        <w:rPr>
          <w:rStyle w:val="normaltextrun"/>
          <w:rFonts w:ascii="Calibri" w:hAnsi="Calibri" w:cs="Calibri"/>
          <w:color w:val="000000"/>
          <w:bdr w:val="none" w:sz="0" w:space="0" w:color="auto" w:frame="1"/>
        </w:rPr>
        <w:t xml:space="preserve"> pierwsza wizyta jest obowiązkowa</w:t>
      </w:r>
      <w:r w:rsidR="00FF781E" w:rsidRPr="008672A5">
        <w:rPr>
          <w:rStyle w:val="normaltextrun"/>
          <w:rFonts w:ascii="Calibri" w:hAnsi="Calibri" w:cs="Calibri"/>
          <w:color w:val="000000"/>
          <w:bdr w:val="none" w:sz="0" w:space="0" w:color="auto" w:frame="1"/>
        </w:rPr>
        <w:t>)</w:t>
      </w:r>
      <w:r w:rsidR="00DC7AC7">
        <w:rPr>
          <w:rStyle w:val="normaltextrun"/>
          <w:rFonts w:ascii="Calibri" w:hAnsi="Calibri" w:cs="Calibri"/>
          <w:color w:val="000000"/>
          <w:bdr w:val="none" w:sz="0" w:space="0" w:color="auto" w:frame="1"/>
        </w:rPr>
        <w:t>,</w:t>
      </w:r>
    </w:p>
    <w:p w14:paraId="40CA5883" w14:textId="77F9B899" w:rsidR="00FF781E" w:rsidRPr="008672A5" w:rsidRDefault="00FF781E" w:rsidP="00B55559">
      <w:pPr>
        <w:pStyle w:val="Akapitzlist"/>
        <w:numPr>
          <w:ilvl w:val="0"/>
          <w:numId w:val="12"/>
        </w:numPr>
        <w:pBdr>
          <w:top w:val="nil"/>
          <w:left w:val="nil"/>
          <w:bottom w:val="nil"/>
          <w:right w:val="nil"/>
          <w:between w:val="nil"/>
        </w:pBdr>
        <w:spacing w:after="0"/>
        <w:jc w:val="both"/>
        <w:rPr>
          <w:rStyle w:val="normaltextrun"/>
          <w:rFonts w:ascii="Calibri" w:hAnsi="Calibri" w:cs="Calibri"/>
          <w:color w:val="000000"/>
          <w:bdr w:val="none" w:sz="0" w:space="0" w:color="auto" w:frame="1"/>
        </w:rPr>
      </w:pPr>
      <w:r w:rsidRPr="008672A5">
        <w:rPr>
          <w:rStyle w:val="normaltextrun"/>
          <w:rFonts w:ascii="Calibri" w:hAnsi="Calibri" w:cs="Calibri"/>
          <w:color w:val="000000"/>
          <w:bdr w:val="none" w:sz="0" w:space="0" w:color="auto" w:frame="1"/>
        </w:rPr>
        <w:t xml:space="preserve">uczelnia określa </w:t>
      </w:r>
      <w:r w:rsidR="00632957" w:rsidRPr="008672A5">
        <w:rPr>
          <w:rStyle w:val="normaltextrun"/>
          <w:rFonts w:ascii="Calibri" w:hAnsi="Calibri" w:cs="Calibri"/>
          <w:color w:val="000000"/>
          <w:bdr w:val="none" w:sz="0" w:space="0" w:color="auto" w:frame="1"/>
        </w:rPr>
        <w:t xml:space="preserve">czytelne i przejrzyste </w:t>
      </w:r>
      <w:r w:rsidRPr="008672A5">
        <w:rPr>
          <w:rStyle w:val="normaltextrun"/>
          <w:rFonts w:ascii="Calibri" w:hAnsi="Calibri" w:cs="Calibri"/>
          <w:color w:val="000000"/>
          <w:bdr w:val="none" w:sz="0" w:space="0" w:color="auto" w:frame="1"/>
        </w:rPr>
        <w:t>zasady finansowania wyjazdu; rekomendowane jest finansowanie</w:t>
      </w:r>
      <w:r w:rsidR="00632957" w:rsidRPr="008672A5">
        <w:rPr>
          <w:rStyle w:val="normaltextrun"/>
          <w:rFonts w:ascii="Calibri" w:hAnsi="Calibri" w:cs="Calibri"/>
          <w:color w:val="000000"/>
          <w:bdr w:val="none" w:sz="0" w:space="0" w:color="auto" w:frame="1"/>
        </w:rPr>
        <w:t xml:space="preserve"> kosztów pobytu ze środków uczelni</w:t>
      </w:r>
      <w:r w:rsidR="005441FE" w:rsidRPr="008672A5">
        <w:rPr>
          <w:rStyle w:val="normaltextrun"/>
          <w:rFonts w:ascii="Calibri" w:hAnsi="Calibri" w:cs="Calibri"/>
          <w:color w:val="000000"/>
          <w:bdr w:val="none" w:sz="0" w:space="0" w:color="auto" w:frame="1"/>
        </w:rPr>
        <w:t>.</w:t>
      </w:r>
    </w:p>
    <w:p w14:paraId="5EB615C6" w14:textId="3CFF8D2E" w:rsidR="005441FE" w:rsidRDefault="005441FE" w:rsidP="006B16AB">
      <w:pPr>
        <w:pBdr>
          <w:top w:val="nil"/>
          <w:left w:val="nil"/>
          <w:bottom w:val="nil"/>
          <w:right w:val="nil"/>
          <w:between w:val="nil"/>
        </w:pBdr>
        <w:spacing w:after="0"/>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 xml:space="preserve">Dodatkowo, warto zachęcić opiekuna i studentów do </w:t>
      </w:r>
      <w:r w:rsidR="00DC7AC7">
        <w:rPr>
          <w:rStyle w:val="normaltextrun"/>
          <w:rFonts w:ascii="Calibri" w:hAnsi="Calibri" w:cs="Calibri"/>
          <w:color w:val="000000"/>
          <w:shd w:val="clear" w:color="auto" w:fill="FFFFFF"/>
        </w:rPr>
        <w:t>przygotowania i przedstawienia</w:t>
      </w:r>
      <w:r>
        <w:rPr>
          <w:rStyle w:val="normaltextrun"/>
          <w:rFonts w:ascii="Calibri" w:hAnsi="Calibri" w:cs="Calibri"/>
          <w:color w:val="000000"/>
          <w:shd w:val="clear" w:color="auto" w:fill="FFFFFF"/>
        </w:rPr>
        <w:t xml:space="preserve"> relacji z</w:t>
      </w:r>
      <w:r w:rsidR="00B2756D">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realizowanej wizyty</w:t>
      </w:r>
      <w:r w:rsidR="00DC7AC7">
        <w:rPr>
          <w:rStyle w:val="normaltextrun"/>
          <w:rFonts w:ascii="Calibri" w:hAnsi="Calibri" w:cs="Calibri"/>
          <w:color w:val="000000"/>
          <w:shd w:val="clear" w:color="auto" w:fill="FFFFFF"/>
        </w:rPr>
        <w:t xml:space="preserve"> </w:t>
      </w:r>
      <w:r>
        <w:rPr>
          <w:rStyle w:val="normaltextrun"/>
          <w:rFonts w:ascii="Calibri" w:hAnsi="Calibri" w:cs="Calibri"/>
          <w:color w:val="000000"/>
          <w:shd w:val="clear" w:color="auto" w:fill="FFFFFF"/>
        </w:rPr>
        <w:t>w celach promocyjnych w mediach społecznościowych i Internecie, z</w:t>
      </w:r>
      <w:r w:rsidR="00103A26">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poszanowaniem uzgodnień z wizytowanym podmiotem i uczelnią.</w:t>
      </w:r>
    </w:p>
    <w:p w14:paraId="461897D4" w14:textId="77777777" w:rsidR="00C57ED3" w:rsidRPr="00B55559" w:rsidRDefault="00C57ED3" w:rsidP="00B55559"/>
    <w:p w14:paraId="401EC2AB" w14:textId="77777777" w:rsidR="00C850A0" w:rsidRDefault="5B5C9FD2" w:rsidP="009B63F4">
      <w:pPr>
        <w:pStyle w:val="Nagwek2"/>
      </w:pPr>
      <w:bookmarkStart w:id="18" w:name="_Toc149064450"/>
      <w:bookmarkStart w:id="19" w:name="_Toc151916223"/>
      <w:r>
        <w:t>Współpraca krajowa w tym ze środowiskiem biznesowym</w:t>
      </w:r>
      <w:bookmarkEnd w:id="18"/>
      <w:bookmarkEnd w:id="19"/>
    </w:p>
    <w:p w14:paraId="69570B6D" w14:textId="6A3368F1" w:rsidR="004D4BD1" w:rsidRPr="00B55559" w:rsidRDefault="007B3DDC" w:rsidP="001B6382">
      <w:pPr>
        <w:pBdr>
          <w:top w:val="nil"/>
          <w:left w:val="nil"/>
          <w:bottom w:val="nil"/>
          <w:right w:val="nil"/>
          <w:between w:val="nil"/>
        </w:pBdr>
        <w:spacing w:before="240" w:after="0"/>
        <w:jc w:val="both"/>
        <w:rPr>
          <w:rStyle w:val="normaltextrun"/>
          <w:rFonts w:ascii="Calibri" w:hAnsi="Calibri" w:cs="Calibri"/>
          <w:color w:val="000000"/>
          <w:shd w:val="clear" w:color="auto" w:fill="FFFFFF"/>
        </w:rPr>
      </w:pPr>
      <w:r w:rsidRPr="00B55559">
        <w:rPr>
          <w:rStyle w:val="normaltextrun"/>
          <w:color w:val="000000"/>
          <w:shd w:val="clear" w:color="auto" w:fill="FFFFFF"/>
        </w:rPr>
        <w:t xml:space="preserve">Współpraca krajowa </w:t>
      </w:r>
      <w:r w:rsidR="00AD42D6" w:rsidRPr="00B55559">
        <w:rPr>
          <w:rStyle w:val="normaltextrun"/>
          <w:color w:val="000000"/>
          <w:shd w:val="clear" w:color="auto" w:fill="FFFFFF"/>
        </w:rPr>
        <w:t xml:space="preserve">ma na celu </w:t>
      </w:r>
      <w:r w:rsidR="00F14692" w:rsidRPr="00B55559">
        <w:rPr>
          <w:rStyle w:val="normaltextrun"/>
          <w:color w:val="000000"/>
          <w:shd w:val="clear" w:color="auto" w:fill="FFFFFF"/>
        </w:rPr>
        <w:t>twórcze zintegrowanie środowisk akademickich i</w:t>
      </w:r>
      <w:r w:rsidR="00103A26">
        <w:rPr>
          <w:rStyle w:val="normaltextrun"/>
          <w:color w:val="000000"/>
          <w:shd w:val="clear" w:color="auto" w:fill="FFFFFF"/>
        </w:rPr>
        <w:t> </w:t>
      </w:r>
      <w:r w:rsidR="00F14692" w:rsidRPr="00B55559">
        <w:rPr>
          <w:rStyle w:val="normaltextrun"/>
          <w:color w:val="000000"/>
          <w:shd w:val="clear" w:color="auto" w:fill="FFFFFF"/>
        </w:rPr>
        <w:t>biznesowych. Jej element</w:t>
      </w:r>
      <w:r w:rsidR="008651F6" w:rsidRPr="00B55559">
        <w:rPr>
          <w:rStyle w:val="normaltextrun"/>
          <w:color w:val="000000"/>
          <w:shd w:val="clear" w:color="auto" w:fill="FFFFFF"/>
        </w:rPr>
        <w:t xml:space="preserve">ami są </w:t>
      </w:r>
      <w:r w:rsidR="008651F6" w:rsidRPr="00B55559">
        <w:rPr>
          <w:rStyle w:val="normaltextrun"/>
          <w:rFonts w:ascii="Calibri" w:hAnsi="Calibri" w:cs="Calibri"/>
          <w:color w:val="000000"/>
          <w:shd w:val="clear" w:color="auto" w:fill="FFFFFF"/>
        </w:rPr>
        <w:t xml:space="preserve">wymiana doświadczeń oraz transfer wiedzy. Głównymi formami współpracy krajowej, w szczególności ze środowiskiem biznesowym, </w:t>
      </w:r>
      <w:r w:rsidR="005F5E4F" w:rsidRPr="00B55559">
        <w:rPr>
          <w:rStyle w:val="normaltextrun"/>
          <w:rFonts w:ascii="Calibri" w:hAnsi="Calibri" w:cs="Calibri"/>
          <w:color w:val="000000"/>
          <w:shd w:val="clear" w:color="auto" w:fill="FFFFFF"/>
        </w:rPr>
        <w:t>w ramach tworzonego kierunku studiów będą: projekty badawczo-rozwojowe, staże bądź praktyki, wizyty studyjne</w:t>
      </w:r>
      <w:r w:rsidR="00980D4A" w:rsidRPr="00B55559">
        <w:rPr>
          <w:rStyle w:val="normaltextrun"/>
          <w:rFonts w:ascii="Calibri" w:hAnsi="Calibri" w:cs="Calibri"/>
          <w:color w:val="000000"/>
          <w:shd w:val="clear" w:color="auto" w:fill="FFFFFF"/>
        </w:rPr>
        <w:t xml:space="preserve">, </w:t>
      </w:r>
      <w:r w:rsidR="0080440A" w:rsidRPr="00B55559">
        <w:rPr>
          <w:rStyle w:val="normaltextrun"/>
          <w:rFonts w:ascii="Calibri" w:hAnsi="Calibri" w:cs="Calibri"/>
          <w:color w:val="000000"/>
          <w:shd w:val="clear" w:color="auto" w:fill="FFFFFF"/>
        </w:rPr>
        <w:t>szkoły letnie</w:t>
      </w:r>
      <w:r w:rsidR="00980D4A" w:rsidRPr="00B55559">
        <w:rPr>
          <w:rStyle w:val="normaltextrun"/>
          <w:rFonts w:ascii="Calibri" w:hAnsi="Calibri" w:cs="Calibri"/>
          <w:color w:val="000000"/>
          <w:shd w:val="clear" w:color="auto" w:fill="FFFFFF"/>
        </w:rPr>
        <w:t xml:space="preserve"> oraz krajowe konferencje </w:t>
      </w:r>
      <w:r w:rsidR="004D4BD1" w:rsidRPr="00B55559">
        <w:rPr>
          <w:rStyle w:val="normaltextrun"/>
          <w:rFonts w:ascii="Calibri" w:hAnsi="Calibri" w:cs="Calibri"/>
          <w:color w:val="000000"/>
          <w:shd w:val="clear" w:color="auto" w:fill="FFFFFF"/>
        </w:rPr>
        <w:t>naukowe i branżowe</w:t>
      </w:r>
      <w:r w:rsidR="0080440A" w:rsidRPr="00B55559">
        <w:rPr>
          <w:rStyle w:val="normaltextrun"/>
          <w:rFonts w:ascii="Calibri" w:hAnsi="Calibri" w:cs="Calibri"/>
          <w:color w:val="000000"/>
          <w:shd w:val="clear" w:color="auto" w:fill="FFFFFF"/>
        </w:rPr>
        <w:t>.</w:t>
      </w:r>
    </w:p>
    <w:p w14:paraId="0C9ADC69" w14:textId="30A766B2" w:rsidR="00372AE1" w:rsidRPr="00B55559" w:rsidRDefault="00AC6FBA" w:rsidP="00B55559">
      <w:pPr>
        <w:jc w:val="both"/>
      </w:pPr>
      <w:r>
        <w:rPr>
          <w:rStyle w:val="normaltextrun"/>
          <w:rFonts w:ascii="Calibri" w:hAnsi="Calibri" w:cs="Calibri"/>
          <w:color w:val="000000"/>
          <w:shd w:val="clear" w:color="auto" w:fill="FFFFFF"/>
        </w:rPr>
        <w:t>Rekomendujemy organizację cyklicznych wykładów, spotkań i warsztatów z udziałem przedstawicieli firm technologicznych, w tym w ramach szkół letnich. Daje to studentom kolejną możliwość poznania najnowszych trendów i rozwiązań stosowanych w praktyce, a</w:t>
      </w:r>
      <w:r w:rsidR="00103A26">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biznesowi możliwość prezentacji ścieżek kariery oraz wymagań stawianych przyszłym pracownikom.</w:t>
      </w:r>
      <w:r w:rsidR="008651F6" w:rsidRPr="00B55559" w:rsidDel="00372AE1">
        <w:rPr>
          <w:rStyle w:val="normaltextrun"/>
          <w:rFonts w:ascii="Calibri" w:hAnsi="Calibri" w:cs="Calibri"/>
          <w:b/>
          <w:bCs/>
          <w:color w:val="4472C4" w:themeColor="accent1"/>
          <w:shd w:val="clear" w:color="auto" w:fill="FFFFFF"/>
        </w:rPr>
        <w:t xml:space="preserve"> </w:t>
      </w:r>
    </w:p>
    <w:p w14:paraId="16F1F36A" w14:textId="77777777" w:rsidR="00254D87" w:rsidRDefault="00254D87" w:rsidP="00254D87">
      <w:pPr>
        <w:pStyle w:val="Nagwek3"/>
        <w:rPr>
          <w:rStyle w:val="normaltextrun"/>
        </w:rPr>
      </w:pPr>
      <w:bookmarkStart w:id="20" w:name="_Toc149064451"/>
    </w:p>
    <w:p w14:paraId="7BAD4F99" w14:textId="48BD083D" w:rsidR="00254D87" w:rsidRPr="00B46D64" w:rsidRDefault="00254D87" w:rsidP="00254D87">
      <w:pPr>
        <w:pStyle w:val="Nagwek3"/>
        <w:rPr>
          <w:rStyle w:val="normaltextrun"/>
        </w:rPr>
      </w:pPr>
      <w:bookmarkStart w:id="21" w:name="_Toc151916224"/>
      <w:r w:rsidRPr="00B46D64">
        <w:rPr>
          <w:rStyle w:val="normaltextrun"/>
        </w:rPr>
        <w:t>Udział w konferencjach</w:t>
      </w:r>
      <w:bookmarkEnd w:id="21"/>
      <w:r w:rsidRPr="00B46D64">
        <w:rPr>
          <w:rStyle w:val="normaltextrun"/>
        </w:rPr>
        <w:t> </w:t>
      </w:r>
    </w:p>
    <w:p w14:paraId="68CF201B" w14:textId="38ADFB8D" w:rsidR="00F75779" w:rsidRDefault="00254D87" w:rsidP="286E8EA3">
      <w:pPr>
        <w:pBdr>
          <w:top w:val="nil"/>
          <w:left w:val="nil"/>
          <w:bottom w:val="nil"/>
          <w:right w:val="nil"/>
          <w:between w:val="nil"/>
        </w:pBdr>
        <w:spacing w:before="240" w:after="0"/>
        <w:jc w:val="both"/>
        <w:rPr>
          <w:rStyle w:val="normaltextrun"/>
          <w:rFonts w:ascii="Calibri" w:hAnsi="Calibri" w:cs="Calibri"/>
          <w:color w:val="000000"/>
          <w:shd w:val="clear" w:color="auto" w:fill="FFFFFF"/>
        </w:rPr>
      </w:pPr>
      <w:r w:rsidRPr="00B46D64">
        <w:rPr>
          <w:rStyle w:val="normaltextrun"/>
          <w:rFonts w:ascii="Calibri" w:hAnsi="Calibri" w:cs="Calibri"/>
          <w:color w:val="000000"/>
          <w:shd w:val="clear" w:color="auto" w:fill="FFFFFF"/>
        </w:rPr>
        <w:t xml:space="preserve">Zaleca się wprowadzenie szczegółowej </w:t>
      </w:r>
      <w:r w:rsidR="00F75779">
        <w:rPr>
          <w:rStyle w:val="normaltextrun"/>
          <w:rFonts w:ascii="Calibri" w:hAnsi="Calibri" w:cs="Calibri"/>
          <w:color w:val="000000"/>
          <w:shd w:val="clear" w:color="auto" w:fill="FFFFFF"/>
        </w:rPr>
        <w:t xml:space="preserve">i klarownej </w:t>
      </w:r>
      <w:r w:rsidRPr="00B46D64">
        <w:rPr>
          <w:rStyle w:val="normaltextrun"/>
          <w:rFonts w:ascii="Calibri" w:hAnsi="Calibri" w:cs="Calibri"/>
          <w:color w:val="000000"/>
          <w:shd w:val="clear" w:color="auto" w:fill="FFFFFF"/>
        </w:rPr>
        <w:t xml:space="preserve">procedury aktywnego udziału studentów w konferencjach naukowych. </w:t>
      </w:r>
      <w:r w:rsidR="00AC3014">
        <w:rPr>
          <w:rStyle w:val="normaltextrun"/>
          <w:rFonts w:ascii="Calibri" w:hAnsi="Calibri" w:cs="Calibri"/>
          <w:color w:val="000000"/>
          <w:shd w:val="clear" w:color="auto" w:fill="FFFFFF"/>
        </w:rPr>
        <w:t>Udział studentów w konferencjach, nawet w trybie zwykłego słuchacza, daje szanse na znaczne poszerzenie horyzontów naukowych, rozwój kompetencji osobistych oraz budowanie sieci kontaktów. Jest zatem bardzo istotnym narzędziem dydaktycznym i powinien być oferowany studentom</w:t>
      </w:r>
      <w:r w:rsidR="1FF325F1">
        <w:rPr>
          <w:rStyle w:val="normaltextrun"/>
          <w:rFonts w:ascii="Calibri" w:hAnsi="Calibri" w:cs="Calibri"/>
          <w:color w:val="000000"/>
          <w:shd w:val="clear" w:color="auto" w:fill="FFFFFF"/>
        </w:rPr>
        <w:t>,</w:t>
      </w:r>
      <w:r w:rsidR="00AC3014">
        <w:rPr>
          <w:rStyle w:val="normaltextrun"/>
          <w:rFonts w:ascii="Calibri" w:hAnsi="Calibri" w:cs="Calibri"/>
          <w:color w:val="000000"/>
          <w:shd w:val="clear" w:color="auto" w:fill="FFFFFF"/>
        </w:rPr>
        <w:t xml:space="preserve"> jeżeli tylko pozwala na to sytuacja finansowa uczelni. </w:t>
      </w:r>
      <w:r w:rsidRPr="00B46D64">
        <w:rPr>
          <w:rStyle w:val="normaltextrun"/>
          <w:rFonts w:ascii="Calibri" w:hAnsi="Calibri" w:cs="Calibri"/>
          <w:color w:val="000000"/>
          <w:shd w:val="clear" w:color="auto" w:fill="FFFFFF"/>
        </w:rPr>
        <w:t xml:space="preserve">Lista potencjalnie interesujących konferencji z zakresu </w:t>
      </w:r>
      <w:r w:rsidR="00CA3D87" w:rsidRPr="286E8EA3">
        <w:rPr>
          <w:rStyle w:val="normaltextrun"/>
          <w:rFonts w:ascii="Calibri" w:hAnsi="Calibri" w:cs="Calibri"/>
          <w:i/>
          <w:iCs/>
          <w:color w:val="000000"/>
          <w:shd w:val="clear" w:color="auto" w:fill="FFFFFF"/>
        </w:rPr>
        <w:t>Cyberbezpieczeństwa</w:t>
      </w:r>
      <w:r w:rsidRPr="00B46D64">
        <w:rPr>
          <w:rStyle w:val="normaltextrun"/>
          <w:rFonts w:ascii="Calibri" w:hAnsi="Calibri" w:cs="Calibri"/>
          <w:color w:val="000000"/>
          <w:shd w:val="clear" w:color="auto" w:fill="FFFFFF"/>
        </w:rPr>
        <w:t xml:space="preserve"> </w:t>
      </w:r>
      <w:r w:rsidR="00F75779">
        <w:rPr>
          <w:rStyle w:val="normaltextrun"/>
          <w:rFonts w:ascii="Calibri" w:hAnsi="Calibri" w:cs="Calibri"/>
          <w:color w:val="000000"/>
          <w:shd w:val="clear" w:color="auto" w:fill="FFFFFF"/>
        </w:rPr>
        <w:t>powinna być tworzona i publikowana przez specjalnie powołaną komisję oceniającą</w:t>
      </w:r>
      <w:r w:rsidR="00CA3D87">
        <w:rPr>
          <w:rStyle w:val="normaltextrun"/>
          <w:rFonts w:ascii="Calibri" w:hAnsi="Calibri" w:cs="Calibri"/>
          <w:color w:val="000000"/>
          <w:shd w:val="clear" w:color="auto" w:fill="FFFFFF"/>
        </w:rPr>
        <w:t xml:space="preserve">. Udział najlepszych studentów w rekomendowanej konferencji powinien być refundowany ze środków uczelni. Studenci </w:t>
      </w:r>
      <w:r w:rsidR="00840614">
        <w:rPr>
          <w:rStyle w:val="normaltextrun"/>
          <w:rFonts w:ascii="Calibri" w:hAnsi="Calibri" w:cs="Calibri"/>
          <w:color w:val="000000"/>
          <w:shd w:val="clear" w:color="auto" w:fill="FFFFFF"/>
        </w:rPr>
        <w:t xml:space="preserve">tacy powinni być wytypowani na podstawie listy rankingowej stworzonej przez ww. komisję na podstawie: osiągnięć studenta na polu dydaktycznym, aktywności </w:t>
      </w:r>
      <w:r w:rsidR="00F260F5">
        <w:rPr>
          <w:rStyle w:val="normaltextrun"/>
          <w:rFonts w:ascii="Calibri" w:hAnsi="Calibri" w:cs="Calibri"/>
          <w:color w:val="000000"/>
          <w:shd w:val="clear" w:color="auto" w:fill="FFFFFF"/>
        </w:rPr>
        <w:t>w dodatkowych formach edukacyjn</w:t>
      </w:r>
      <w:r w:rsidR="00DC7AC7">
        <w:rPr>
          <w:rStyle w:val="normaltextrun"/>
          <w:rFonts w:ascii="Calibri" w:hAnsi="Calibri" w:cs="Calibri"/>
          <w:color w:val="000000"/>
          <w:shd w:val="clear" w:color="auto" w:fill="FFFFFF"/>
        </w:rPr>
        <w:t>yc</w:t>
      </w:r>
      <w:r w:rsidR="00F260F5">
        <w:rPr>
          <w:rStyle w:val="normaltextrun"/>
          <w:rFonts w:ascii="Calibri" w:hAnsi="Calibri" w:cs="Calibri"/>
          <w:color w:val="000000"/>
          <w:shd w:val="clear" w:color="auto" w:fill="FFFFFF"/>
        </w:rPr>
        <w:t xml:space="preserve">h (np. kołach), ilości konferencji na jakich już student uczestniczył. </w:t>
      </w:r>
      <w:r w:rsidR="003F54B1">
        <w:rPr>
          <w:rStyle w:val="normaltextrun"/>
          <w:rFonts w:ascii="Calibri" w:hAnsi="Calibri" w:cs="Calibri"/>
          <w:color w:val="000000"/>
          <w:shd w:val="clear" w:color="auto" w:fill="FFFFFF"/>
        </w:rPr>
        <w:t xml:space="preserve">Stworzona procedura </w:t>
      </w:r>
      <w:r w:rsidR="0027592C">
        <w:rPr>
          <w:rStyle w:val="normaltextrun"/>
          <w:rFonts w:ascii="Calibri" w:hAnsi="Calibri" w:cs="Calibri"/>
          <w:color w:val="000000"/>
          <w:shd w:val="clear" w:color="auto" w:fill="FFFFFF"/>
        </w:rPr>
        <w:t xml:space="preserve">powinna pozwalać na objęcie tą formą dydaktyczną jak najszerszej grupy studentów, przy jednoczesnej zachęcie do </w:t>
      </w:r>
      <w:r w:rsidR="000E7E36">
        <w:rPr>
          <w:rStyle w:val="normaltextrun"/>
          <w:rFonts w:ascii="Calibri" w:hAnsi="Calibri" w:cs="Calibri"/>
          <w:color w:val="000000"/>
          <w:shd w:val="clear" w:color="auto" w:fill="FFFFFF"/>
        </w:rPr>
        <w:t>bardziej intensywnego udzielania się studenta na polu dydaktycznym.</w:t>
      </w:r>
      <w:r w:rsidR="008220BB">
        <w:rPr>
          <w:rStyle w:val="normaltextrun"/>
          <w:rFonts w:ascii="Calibri" w:hAnsi="Calibri" w:cs="Calibri"/>
          <w:color w:val="000000"/>
          <w:shd w:val="clear" w:color="auto" w:fill="FFFFFF"/>
        </w:rPr>
        <w:t xml:space="preserve"> Na daną konferencję nie powinna być kierowana jednorazowo zbyt duża grupa studentów i powinna w trakcie konferencji mieć opiekę ze strony przydzielonego opiekuna naukowego, któremu po zakończeniu konferencji studenci będą musieli zdać raport</w:t>
      </w:r>
      <w:r w:rsidR="009D5A72">
        <w:rPr>
          <w:rStyle w:val="normaltextrun"/>
          <w:rFonts w:ascii="Calibri" w:hAnsi="Calibri" w:cs="Calibri"/>
          <w:color w:val="000000"/>
          <w:shd w:val="clear" w:color="auto" w:fill="FFFFFF"/>
        </w:rPr>
        <w:t xml:space="preserve"> z wysłuchanych wystąpień.</w:t>
      </w:r>
    </w:p>
    <w:p w14:paraId="063B5A98" w14:textId="77777777" w:rsidR="009D5A72" w:rsidRDefault="00254D87" w:rsidP="009D5A72">
      <w:pPr>
        <w:pStyle w:val="Nagwek3"/>
        <w:rPr>
          <w:rStyle w:val="normaltextrun"/>
        </w:rPr>
      </w:pPr>
      <w:r w:rsidRPr="00B46D64">
        <w:rPr>
          <w:rStyle w:val="normaltextrun"/>
          <w:color w:val="000000"/>
          <w:shd w:val="clear" w:color="auto" w:fill="FFFFFF"/>
        </w:rPr>
        <w:t> </w:t>
      </w:r>
    </w:p>
    <w:p w14:paraId="2E0F1C36" w14:textId="49AFE099" w:rsidR="009D5A72" w:rsidRPr="00B46D64" w:rsidRDefault="009D5A72" w:rsidP="009D5A72">
      <w:pPr>
        <w:pStyle w:val="Nagwek3"/>
        <w:rPr>
          <w:rStyle w:val="normaltextrun"/>
        </w:rPr>
      </w:pPr>
      <w:bookmarkStart w:id="22" w:name="_Toc151916225"/>
      <w:r>
        <w:rPr>
          <w:rStyle w:val="normaltextrun"/>
        </w:rPr>
        <w:t>Szkoły letnie</w:t>
      </w:r>
      <w:bookmarkEnd w:id="22"/>
      <w:r w:rsidRPr="00B46D64">
        <w:rPr>
          <w:rStyle w:val="normaltextrun"/>
        </w:rPr>
        <w:t> </w:t>
      </w:r>
    </w:p>
    <w:p w14:paraId="1FCFAF6C" w14:textId="24F3D594" w:rsidR="00254D87" w:rsidRPr="00B46D64" w:rsidRDefault="008E171D" w:rsidP="001B6382">
      <w:pPr>
        <w:pBdr>
          <w:top w:val="nil"/>
          <w:left w:val="nil"/>
          <w:bottom w:val="nil"/>
          <w:right w:val="nil"/>
          <w:between w:val="nil"/>
        </w:pBdr>
        <w:spacing w:before="240" w:after="0"/>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Przez szkołę letnią rozumie się kilkudniowy kurs dla studentów organizowany najczęściej w</w:t>
      </w:r>
      <w:r w:rsidR="00103A26">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czasie wolnym od zajęć dydaktycznych. Celem szkoły letniej ma być pogłębienie wiedzy i</w:t>
      </w:r>
      <w:r w:rsidR="00103A26">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 xml:space="preserve">umiejętności studentów w zakresie zagadnień merytorycznych i praktycznych poprzez kontakt z wybitnymi przedstawicielami nauki i biznesu, ale także nawiązanie kontaktów naukowych i zawodowych. </w:t>
      </w:r>
      <w:r w:rsidR="008B0B07">
        <w:rPr>
          <w:rStyle w:val="normaltextrun"/>
          <w:rFonts w:ascii="Calibri" w:hAnsi="Calibri" w:cs="Calibri"/>
          <w:color w:val="000000"/>
          <w:shd w:val="clear" w:color="auto" w:fill="FFFFFF"/>
        </w:rPr>
        <w:t xml:space="preserve">Podobnie jak w przypadku wizyt studyjnych bądź konferencji, zaleca się by uczelnia prowadziła wykaz rekomendowanych szkół na jakie mogą samodzielnie aplikować studenci. </w:t>
      </w:r>
      <w:r w:rsidR="00DF73FD">
        <w:rPr>
          <w:rStyle w:val="normaltextrun"/>
          <w:rFonts w:ascii="Calibri" w:hAnsi="Calibri" w:cs="Calibri"/>
          <w:color w:val="000000"/>
          <w:shd w:val="clear" w:color="auto" w:fill="FFFFFF"/>
        </w:rPr>
        <w:t xml:space="preserve">W przypadku chęci samodzielnej organizacji takiej szkoły, uczelnia powinna rozważyć </w:t>
      </w:r>
      <w:r>
        <w:rPr>
          <w:rStyle w:val="normaltextrun"/>
          <w:rFonts w:ascii="Calibri" w:hAnsi="Calibri" w:cs="Calibri"/>
          <w:color w:val="000000"/>
          <w:shd w:val="clear" w:color="auto" w:fill="FFFFFF"/>
        </w:rPr>
        <w:t>przede wszystkim współpracę z inną uczelnią bądź ośrodkiem badawczym</w:t>
      </w:r>
      <w:r w:rsidR="00766100">
        <w:rPr>
          <w:rStyle w:val="normaltextrun"/>
          <w:rFonts w:ascii="Calibri" w:hAnsi="Calibri" w:cs="Calibri"/>
          <w:color w:val="000000"/>
          <w:shd w:val="clear" w:color="auto" w:fill="FFFFFF"/>
        </w:rPr>
        <w:t xml:space="preserve"> oraz zapraszać </w:t>
      </w:r>
      <w:r w:rsidR="00766100">
        <w:rPr>
          <w:rStyle w:val="normaltextrun"/>
          <w:rFonts w:ascii="Calibri" w:hAnsi="Calibri" w:cs="Calibri"/>
          <w:color w:val="000000"/>
          <w:bdr w:val="none" w:sz="0" w:space="0" w:color="auto" w:frame="1"/>
        </w:rPr>
        <w:t>do wystąpienia przedstawicieli otoczenia społeczno-gospodarczego (w</w:t>
      </w:r>
      <w:r w:rsidR="00103A26">
        <w:rPr>
          <w:rStyle w:val="normaltextrun"/>
          <w:rFonts w:ascii="Calibri" w:hAnsi="Calibri" w:cs="Calibri"/>
          <w:color w:val="000000"/>
          <w:bdr w:val="none" w:sz="0" w:space="0" w:color="auto" w:frame="1"/>
        </w:rPr>
        <w:t> </w:t>
      </w:r>
      <w:r w:rsidR="00766100">
        <w:rPr>
          <w:rStyle w:val="normaltextrun"/>
          <w:rFonts w:ascii="Calibri" w:hAnsi="Calibri" w:cs="Calibri"/>
          <w:color w:val="000000"/>
          <w:bdr w:val="none" w:sz="0" w:space="0" w:color="auto" w:frame="1"/>
        </w:rPr>
        <w:t>szczególności dużych firm międzynarodowych) oraz cenionych nauczycieli akademickich z</w:t>
      </w:r>
      <w:r w:rsidR="00103A26">
        <w:rPr>
          <w:rStyle w:val="normaltextrun"/>
          <w:rFonts w:ascii="Calibri" w:hAnsi="Calibri" w:cs="Calibri"/>
          <w:color w:val="000000"/>
          <w:bdr w:val="none" w:sz="0" w:space="0" w:color="auto" w:frame="1"/>
        </w:rPr>
        <w:t> </w:t>
      </w:r>
      <w:r w:rsidR="00766100">
        <w:rPr>
          <w:rStyle w:val="normaltextrun"/>
          <w:rFonts w:ascii="Calibri" w:hAnsi="Calibri" w:cs="Calibri"/>
          <w:color w:val="000000"/>
          <w:bdr w:val="none" w:sz="0" w:space="0" w:color="auto" w:frame="1"/>
        </w:rPr>
        <w:t xml:space="preserve">innych ośrodków, w tym zagranicznych. Warto rozważyć </w:t>
      </w:r>
      <w:r w:rsidR="0061768D">
        <w:rPr>
          <w:rStyle w:val="normaltextrun"/>
          <w:rFonts w:ascii="Calibri" w:hAnsi="Calibri" w:cs="Calibri"/>
          <w:color w:val="000000"/>
          <w:bdr w:val="none" w:sz="0" w:space="0" w:color="auto" w:frame="1"/>
        </w:rPr>
        <w:t xml:space="preserve">uatrakcyjnienie takiej szkoły przez różnego rodzaju panele, krótkie projekty </w:t>
      </w:r>
      <w:r w:rsidR="00B872AF">
        <w:rPr>
          <w:rStyle w:val="normaltextrun"/>
          <w:rFonts w:ascii="Calibri" w:hAnsi="Calibri" w:cs="Calibri"/>
          <w:color w:val="000000"/>
          <w:bdr w:val="none" w:sz="0" w:space="0" w:color="auto" w:frame="1"/>
        </w:rPr>
        <w:t xml:space="preserve">kilkuosobowe oraz konkursy i </w:t>
      </w:r>
      <w:proofErr w:type="spellStart"/>
      <w:r w:rsidR="00B872AF">
        <w:rPr>
          <w:rStyle w:val="normaltextrun"/>
          <w:rFonts w:ascii="Calibri" w:hAnsi="Calibri" w:cs="Calibri"/>
          <w:color w:val="000000"/>
          <w:bdr w:val="none" w:sz="0" w:space="0" w:color="auto" w:frame="1"/>
        </w:rPr>
        <w:t>hackat</w:t>
      </w:r>
      <w:r w:rsidR="00DC7AC7">
        <w:rPr>
          <w:rStyle w:val="normaltextrun"/>
          <w:rFonts w:ascii="Calibri" w:hAnsi="Calibri" w:cs="Calibri"/>
          <w:color w:val="000000"/>
          <w:bdr w:val="none" w:sz="0" w:space="0" w:color="auto" w:frame="1"/>
        </w:rPr>
        <w:t>h</w:t>
      </w:r>
      <w:r w:rsidR="00B872AF">
        <w:rPr>
          <w:rStyle w:val="normaltextrun"/>
          <w:rFonts w:ascii="Calibri" w:hAnsi="Calibri" w:cs="Calibri"/>
          <w:color w:val="000000"/>
          <w:bdr w:val="none" w:sz="0" w:space="0" w:color="auto" w:frame="1"/>
        </w:rPr>
        <w:t>ony</w:t>
      </w:r>
      <w:proofErr w:type="spellEnd"/>
      <w:r w:rsidR="007F266C">
        <w:rPr>
          <w:rStyle w:val="normaltextrun"/>
          <w:rFonts w:ascii="Calibri" w:hAnsi="Calibri" w:cs="Calibri"/>
          <w:color w:val="000000"/>
          <w:bdr w:val="none" w:sz="0" w:space="0" w:color="auto" w:frame="1"/>
        </w:rPr>
        <w:t>.</w:t>
      </w:r>
    </w:p>
    <w:p w14:paraId="22940DD9" w14:textId="77777777" w:rsidR="00372AE1" w:rsidRDefault="00372AE1" w:rsidP="009B63F4">
      <w:pPr>
        <w:pStyle w:val="Nagwek2"/>
      </w:pPr>
    </w:p>
    <w:p w14:paraId="7B25A327" w14:textId="65E1CD76" w:rsidR="00C850A0" w:rsidRDefault="5B5C9FD2" w:rsidP="009B63F4">
      <w:pPr>
        <w:pStyle w:val="Nagwek2"/>
      </w:pPr>
      <w:bookmarkStart w:id="23" w:name="_Toc151916226"/>
      <w:r>
        <w:t>Współpraca międzynarodowa</w:t>
      </w:r>
      <w:bookmarkEnd w:id="20"/>
      <w:bookmarkEnd w:id="23"/>
    </w:p>
    <w:p w14:paraId="594EB64C" w14:textId="1CB44392" w:rsidR="001559F5" w:rsidRPr="00B55559" w:rsidRDefault="001559F5" w:rsidP="001B6382">
      <w:pPr>
        <w:pBdr>
          <w:top w:val="nil"/>
          <w:left w:val="nil"/>
          <w:bottom w:val="nil"/>
          <w:right w:val="nil"/>
          <w:between w:val="nil"/>
        </w:pBdr>
        <w:spacing w:before="240" w:after="0"/>
        <w:jc w:val="both"/>
        <w:rPr>
          <w:rStyle w:val="normaltextrun"/>
          <w:color w:val="000000"/>
          <w:bdr w:val="none" w:sz="0" w:space="0" w:color="auto" w:frame="1"/>
        </w:rPr>
      </w:pPr>
      <w:r w:rsidRPr="00B55559">
        <w:rPr>
          <w:rStyle w:val="normaltextrun"/>
          <w:color w:val="000000"/>
          <w:bdr w:val="none" w:sz="0" w:space="0" w:color="auto" w:frame="1"/>
        </w:rPr>
        <w:t>Rekomendujemy, aby studia były realizowane we współpracy międzynarodowej, z</w:t>
      </w:r>
      <w:r>
        <w:rPr>
          <w:rStyle w:val="normaltextrun"/>
          <w:color w:val="000000"/>
          <w:bdr w:val="none" w:sz="0" w:space="0" w:color="auto" w:frame="1"/>
        </w:rPr>
        <w:t> </w:t>
      </w:r>
      <w:r w:rsidRPr="00B55559">
        <w:rPr>
          <w:rStyle w:val="normaltextrun"/>
          <w:color w:val="000000"/>
          <w:bdr w:val="none" w:sz="0" w:space="0" w:color="auto" w:frame="1"/>
        </w:rPr>
        <w:t>położeniem nacisku na rozwijanie międzynarodowych relacji naukowych i umożliwienie studentom zdobywania umiejętności pozwalających na pracę w zglobalizowanym świecie technologii. Studenci mają wówczas możliwość współpracy zarówno z naukowcami jak i</w:t>
      </w:r>
      <w:r>
        <w:rPr>
          <w:rStyle w:val="normaltextrun"/>
          <w:color w:val="000000"/>
          <w:bdr w:val="none" w:sz="0" w:space="0" w:color="auto" w:frame="1"/>
        </w:rPr>
        <w:t> </w:t>
      </w:r>
      <w:r w:rsidRPr="00B55559">
        <w:rPr>
          <w:rStyle w:val="normaltextrun"/>
          <w:color w:val="000000"/>
          <w:bdr w:val="none" w:sz="0" w:space="0" w:color="auto" w:frame="1"/>
        </w:rPr>
        <w:t xml:space="preserve">praktykami z całego świata. </w:t>
      </w:r>
    </w:p>
    <w:p w14:paraId="31C35202" w14:textId="0F2106A9" w:rsidR="001559F5" w:rsidRDefault="001559F5" w:rsidP="001559F5">
      <w:pPr>
        <w:pBdr>
          <w:top w:val="nil"/>
          <w:left w:val="nil"/>
          <w:bottom w:val="nil"/>
          <w:right w:val="nil"/>
          <w:between w:val="nil"/>
        </w:pBdr>
        <w:spacing w:after="0"/>
        <w:jc w:val="both"/>
        <w:rPr>
          <w:rStyle w:val="normaltextrun"/>
          <w:color w:val="000000"/>
          <w:bdr w:val="none" w:sz="0" w:space="0" w:color="auto" w:frame="1"/>
        </w:rPr>
      </w:pPr>
      <w:r w:rsidRPr="00B55559">
        <w:rPr>
          <w:rStyle w:val="normaltextrun"/>
          <w:color w:val="000000"/>
          <w:bdr w:val="none" w:sz="0" w:space="0" w:color="auto" w:frame="1"/>
        </w:rPr>
        <w:t xml:space="preserve">Uczelnia powinna zadbać </w:t>
      </w:r>
      <w:r w:rsidR="00DC7AC7">
        <w:rPr>
          <w:rStyle w:val="normaltextrun"/>
          <w:color w:val="000000"/>
          <w:bdr w:val="none" w:sz="0" w:space="0" w:color="auto" w:frame="1"/>
        </w:rPr>
        <w:t xml:space="preserve">o </w:t>
      </w:r>
      <w:r w:rsidRPr="00B55559">
        <w:rPr>
          <w:rStyle w:val="normaltextrun"/>
          <w:color w:val="000000"/>
          <w:bdr w:val="none" w:sz="0" w:space="0" w:color="auto" w:frame="1"/>
        </w:rPr>
        <w:t>nawiązanie i wzmocnienie współpracy międzynarodowej, włączając w to pozyskanie naukowców. Należy kłaść nacisk na to, by przewidziane w planie wizyty studyjne, staże oraz udział konferencjach czy szkołach letnich, realizowane były w</w:t>
      </w:r>
      <w:r w:rsidR="00103A26">
        <w:rPr>
          <w:rStyle w:val="normaltextrun"/>
          <w:color w:val="000000"/>
          <w:bdr w:val="none" w:sz="0" w:space="0" w:color="auto" w:frame="1"/>
        </w:rPr>
        <w:t> </w:t>
      </w:r>
      <w:r w:rsidRPr="00B55559">
        <w:rPr>
          <w:rStyle w:val="normaltextrun"/>
          <w:color w:val="000000"/>
          <w:bdr w:val="none" w:sz="0" w:space="0" w:color="auto" w:frame="1"/>
        </w:rPr>
        <w:t>środowisku międzynarodowym, zarówno w krajach w UE, jak i w krajach spoza UE. Zabiegi te mają służyć rozwinięciu umiejętności akademickich studentów kierunku, ale pozwoli</w:t>
      </w:r>
      <w:r w:rsidR="00302FD5">
        <w:rPr>
          <w:rStyle w:val="normaltextrun"/>
          <w:color w:val="000000"/>
          <w:bdr w:val="none" w:sz="0" w:space="0" w:color="auto" w:frame="1"/>
        </w:rPr>
        <w:t xml:space="preserve"> to</w:t>
      </w:r>
      <w:r w:rsidRPr="00B55559">
        <w:rPr>
          <w:rStyle w:val="normaltextrun"/>
          <w:color w:val="000000"/>
          <w:bdr w:val="none" w:sz="0" w:space="0" w:color="auto" w:frame="1"/>
        </w:rPr>
        <w:t xml:space="preserve"> też na zdobycie praktycznego doświadczenia w budowaniu międzynarodowych sieci kontaktów zawodowych i naukowych.</w:t>
      </w:r>
    </w:p>
    <w:p w14:paraId="0FCDEA91" w14:textId="51D4790C" w:rsidR="00372AE1" w:rsidRPr="00B55559" w:rsidRDefault="001559F5" w:rsidP="00B55559">
      <w:pPr>
        <w:pBdr>
          <w:top w:val="nil"/>
          <w:left w:val="nil"/>
          <w:bottom w:val="nil"/>
          <w:right w:val="nil"/>
          <w:between w:val="nil"/>
        </w:pBdr>
        <w:spacing w:after="0"/>
        <w:jc w:val="both"/>
        <w:rPr>
          <w:rStyle w:val="normaltextrun"/>
          <w:rFonts w:ascii="Calibri" w:hAnsi="Calibri" w:cs="Calibri"/>
          <w:color w:val="000000"/>
          <w:bdr w:val="none" w:sz="0" w:space="0" w:color="auto" w:frame="1"/>
        </w:rPr>
      </w:pPr>
      <w:r w:rsidRPr="00B55559">
        <w:rPr>
          <w:rStyle w:val="normaltextrun"/>
          <w:color w:val="000000"/>
          <w:bdr w:val="none" w:sz="0" w:space="0" w:color="auto" w:frame="1"/>
        </w:rPr>
        <w:t xml:space="preserve"> </w:t>
      </w:r>
    </w:p>
    <w:p w14:paraId="55A7ED15" w14:textId="77777777" w:rsidR="00C850A0" w:rsidRDefault="5B5C9FD2" w:rsidP="009B63F4">
      <w:pPr>
        <w:pStyle w:val="Nagwek2"/>
      </w:pPr>
      <w:bookmarkStart w:id="24" w:name="_Toc149064452"/>
      <w:bookmarkStart w:id="25" w:name="_Toc151916227"/>
      <w:r>
        <w:t>Projekty informatyczne</w:t>
      </w:r>
      <w:bookmarkEnd w:id="24"/>
      <w:bookmarkEnd w:id="25"/>
    </w:p>
    <w:p w14:paraId="62B89FF3" w14:textId="4637BADE" w:rsidR="00447773" w:rsidRPr="00447773" w:rsidRDefault="00447773" w:rsidP="001B6382">
      <w:pPr>
        <w:spacing w:before="240"/>
        <w:jc w:val="both"/>
        <w:rPr>
          <w:rFonts w:ascii="Calibri" w:eastAsia="Calibri" w:hAnsi="Calibri" w:cs="Calibri"/>
          <w:color w:val="000000" w:themeColor="text1"/>
          <w:szCs w:val="24"/>
        </w:rPr>
      </w:pPr>
      <w:r w:rsidRPr="00447773">
        <w:rPr>
          <w:rFonts w:ascii="Calibri" w:eastAsia="Calibri" w:hAnsi="Calibri" w:cs="Calibri"/>
          <w:color w:val="000000" w:themeColor="text1"/>
          <w:szCs w:val="24"/>
        </w:rPr>
        <w:t xml:space="preserve">W niniejszej koncepcji modelu systemowego kształcenia na kierunku lub specjalności </w:t>
      </w:r>
      <w:r w:rsidR="000E41AE" w:rsidRPr="00A508A2">
        <w:rPr>
          <w:rFonts w:ascii="Calibri" w:eastAsia="Calibri" w:hAnsi="Calibri" w:cs="Calibri"/>
          <w:i/>
          <w:color w:val="000000" w:themeColor="text1"/>
          <w:szCs w:val="24"/>
        </w:rPr>
        <w:t>Cyberbezpieczeństwo</w:t>
      </w:r>
      <w:r w:rsidRPr="00447773">
        <w:rPr>
          <w:rFonts w:ascii="Calibri" w:eastAsia="Calibri" w:hAnsi="Calibri" w:cs="Calibri"/>
          <w:color w:val="000000" w:themeColor="text1"/>
          <w:szCs w:val="24"/>
        </w:rPr>
        <w:t xml:space="preserve"> projekty informatyczne są rozumiane szerzej – jako projekty badawczo-rozwojowe.</w:t>
      </w:r>
    </w:p>
    <w:p w14:paraId="62037BFB" w14:textId="465DECE4" w:rsidR="005C4522" w:rsidRPr="005C4522" w:rsidRDefault="005C4522" w:rsidP="005C4522">
      <w:pPr>
        <w:jc w:val="both"/>
        <w:rPr>
          <w:rFonts w:ascii="Calibri" w:eastAsia="Calibri" w:hAnsi="Calibri" w:cs="Calibri"/>
          <w:color w:val="000000" w:themeColor="text1"/>
          <w:szCs w:val="24"/>
        </w:rPr>
      </w:pPr>
      <w:r w:rsidRPr="005C4522">
        <w:rPr>
          <w:rFonts w:ascii="Calibri" w:eastAsia="Calibri" w:hAnsi="Calibri" w:cs="Calibri"/>
          <w:color w:val="000000" w:themeColor="text1"/>
          <w:szCs w:val="24"/>
        </w:rPr>
        <w:t xml:space="preserve">Głównym celem projektów badawczo-rozwojowych jest realizacja przez studentów ambitnych przedsięwzięć o charakterze naukowym lub praktycznym z zakresu </w:t>
      </w:r>
      <w:r w:rsidR="00302FD5">
        <w:rPr>
          <w:rFonts w:ascii="Calibri" w:eastAsia="Calibri" w:hAnsi="Calibri" w:cs="Calibri"/>
          <w:color w:val="000000" w:themeColor="text1"/>
          <w:szCs w:val="24"/>
        </w:rPr>
        <w:t>cyberbezpieczeństwa</w:t>
      </w:r>
      <w:r w:rsidRPr="005C4522">
        <w:rPr>
          <w:rFonts w:ascii="Calibri" w:eastAsia="Calibri" w:hAnsi="Calibri" w:cs="Calibri"/>
          <w:color w:val="000000" w:themeColor="text1"/>
          <w:szCs w:val="24"/>
        </w:rPr>
        <w:t xml:space="preserve">. Te projekty stanowią platformę pozwalającą studentom na konkretne zastosowanie zdobytej wiedzy i umiejętności w rozwiązywaniu realnych wyzwań, wdrażaniu technik </w:t>
      </w:r>
      <w:r w:rsidR="00302FD5">
        <w:rPr>
          <w:rFonts w:ascii="Calibri" w:eastAsia="Calibri" w:hAnsi="Calibri" w:cs="Calibri"/>
          <w:color w:val="000000" w:themeColor="text1"/>
          <w:szCs w:val="24"/>
        </w:rPr>
        <w:t>cyberbezpieczeństwa</w:t>
      </w:r>
      <w:r w:rsidRPr="005C4522">
        <w:rPr>
          <w:rFonts w:ascii="Calibri" w:eastAsia="Calibri" w:hAnsi="Calibri" w:cs="Calibri"/>
          <w:color w:val="000000" w:themeColor="text1"/>
          <w:szCs w:val="24"/>
        </w:rPr>
        <w:t xml:space="preserve"> oraz ocenie ich efektywności.</w:t>
      </w:r>
    </w:p>
    <w:p w14:paraId="703597CA" w14:textId="564B02E2" w:rsidR="005C4522" w:rsidRDefault="005C4522" w:rsidP="005C4522">
      <w:pPr>
        <w:jc w:val="both"/>
        <w:rPr>
          <w:rFonts w:ascii="Calibri" w:eastAsia="Calibri" w:hAnsi="Calibri" w:cs="Calibri"/>
          <w:color w:val="000000" w:themeColor="text1"/>
          <w:szCs w:val="24"/>
        </w:rPr>
      </w:pPr>
      <w:r w:rsidRPr="005C4522">
        <w:rPr>
          <w:rFonts w:ascii="Calibri" w:eastAsia="Calibri" w:hAnsi="Calibri" w:cs="Calibri"/>
          <w:color w:val="000000" w:themeColor="text1"/>
          <w:szCs w:val="24"/>
        </w:rPr>
        <w:t xml:space="preserve">Przewiduje się, że tematyka projektów będzie dokładnie określona i realizowana w ścisłej współpracy z partnerami społeczno-gospodarczymi uczelni lub pracownikami uczelni prowadzącymi interdyscyplinarne badania, w których </w:t>
      </w:r>
      <w:proofErr w:type="spellStart"/>
      <w:r w:rsidR="00DE5099">
        <w:rPr>
          <w:rFonts w:ascii="Calibri" w:eastAsia="Calibri" w:hAnsi="Calibri" w:cs="Calibri"/>
          <w:color w:val="000000" w:themeColor="text1"/>
          <w:szCs w:val="24"/>
        </w:rPr>
        <w:t>cyberbezpieczeństwo</w:t>
      </w:r>
      <w:proofErr w:type="spellEnd"/>
      <w:r w:rsidRPr="005C4522">
        <w:rPr>
          <w:rFonts w:ascii="Calibri" w:eastAsia="Calibri" w:hAnsi="Calibri" w:cs="Calibri"/>
          <w:color w:val="000000" w:themeColor="text1"/>
          <w:szCs w:val="24"/>
        </w:rPr>
        <w:t xml:space="preserve"> pełni istotną rolę.</w:t>
      </w:r>
    </w:p>
    <w:p w14:paraId="68167DEC" w14:textId="7ABC3558" w:rsidR="005C4522" w:rsidRDefault="005C4522" w:rsidP="005C4522">
      <w:pPr>
        <w:jc w:val="both"/>
        <w:rPr>
          <w:rFonts w:ascii="Calibri" w:eastAsia="Calibri" w:hAnsi="Calibri" w:cs="Calibri"/>
          <w:color w:val="000000" w:themeColor="text1"/>
          <w:szCs w:val="24"/>
        </w:rPr>
      </w:pPr>
      <w:r>
        <w:rPr>
          <w:rFonts w:ascii="Calibri" w:eastAsia="Calibri" w:hAnsi="Calibri" w:cs="Calibri"/>
          <w:color w:val="000000" w:themeColor="text1"/>
          <w:szCs w:val="24"/>
        </w:rPr>
        <w:t>Rekomenduje się, aby</w:t>
      </w:r>
      <w:r w:rsidR="00366397">
        <w:rPr>
          <w:rFonts w:ascii="Calibri" w:eastAsia="Calibri" w:hAnsi="Calibri" w:cs="Calibri"/>
          <w:color w:val="000000" w:themeColor="text1"/>
          <w:szCs w:val="24"/>
        </w:rPr>
        <w:t xml:space="preserve"> </w:t>
      </w:r>
      <w:r w:rsidR="00DE5099">
        <w:rPr>
          <w:rFonts w:ascii="Calibri" w:eastAsia="Calibri" w:hAnsi="Calibri" w:cs="Calibri"/>
          <w:color w:val="000000" w:themeColor="text1"/>
          <w:szCs w:val="24"/>
        </w:rPr>
        <w:t xml:space="preserve">realizacji </w:t>
      </w:r>
      <w:r w:rsidR="00366397">
        <w:rPr>
          <w:rFonts w:ascii="Calibri" w:eastAsia="Calibri" w:hAnsi="Calibri" w:cs="Calibri"/>
          <w:color w:val="000000" w:themeColor="text1"/>
          <w:szCs w:val="24"/>
        </w:rPr>
        <w:t>projekt</w:t>
      </w:r>
      <w:r w:rsidR="00DE5099">
        <w:rPr>
          <w:rFonts w:ascii="Calibri" w:eastAsia="Calibri" w:hAnsi="Calibri" w:cs="Calibri"/>
          <w:color w:val="000000" w:themeColor="text1"/>
          <w:szCs w:val="24"/>
        </w:rPr>
        <w:t>ów</w:t>
      </w:r>
      <w:r w:rsidR="00366397">
        <w:rPr>
          <w:rFonts w:ascii="Calibri" w:eastAsia="Calibri" w:hAnsi="Calibri" w:cs="Calibri"/>
          <w:color w:val="000000" w:themeColor="text1"/>
          <w:szCs w:val="24"/>
        </w:rPr>
        <w:t xml:space="preserve"> badawczo-rozwojow</w:t>
      </w:r>
      <w:r w:rsidR="00DE5099">
        <w:rPr>
          <w:rFonts w:ascii="Calibri" w:eastAsia="Calibri" w:hAnsi="Calibri" w:cs="Calibri"/>
          <w:color w:val="000000" w:themeColor="text1"/>
          <w:szCs w:val="24"/>
        </w:rPr>
        <w:t>ych</w:t>
      </w:r>
      <w:r w:rsidR="00366397">
        <w:rPr>
          <w:rFonts w:ascii="Calibri" w:eastAsia="Calibri" w:hAnsi="Calibri" w:cs="Calibri"/>
          <w:color w:val="000000" w:themeColor="text1"/>
          <w:szCs w:val="24"/>
        </w:rPr>
        <w:t xml:space="preserve"> </w:t>
      </w:r>
      <w:r w:rsidR="00DE5099">
        <w:rPr>
          <w:rFonts w:ascii="Calibri" w:eastAsia="Calibri" w:hAnsi="Calibri" w:cs="Calibri"/>
          <w:color w:val="000000" w:themeColor="text1"/>
          <w:szCs w:val="24"/>
        </w:rPr>
        <w:t>towarzyszyły następujące działania:</w:t>
      </w:r>
    </w:p>
    <w:p w14:paraId="509212E9" w14:textId="7EBC1D59" w:rsidR="004A0DCE" w:rsidRPr="00B55559" w:rsidRDefault="00DE5099" w:rsidP="00B55559">
      <w:pPr>
        <w:pStyle w:val="Akapitzlist"/>
        <w:numPr>
          <w:ilvl w:val="0"/>
          <w:numId w:val="13"/>
        </w:numPr>
        <w:jc w:val="both"/>
        <w:rPr>
          <w:rFonts w:ascii="Calibri" w:eastAsia="Calibri" w:hAnsi="Calibri" w:cs="Calibri"/>
          <w:color w:val="000000" w:themeColor="text1"/>
          <w:szCs w:val="24"/>
        </w:rPr>
      </w:pPr>
      <w:r>
        <w:rPr>
          <w:rFonts w:ascii="Calibri" w:eastAsia="Calibri" w:hAnsi="Calibri" w:cs="Calibri"/>
          <w:color w:val="000000" w:themeColor="text1"/>
          <w:szCs w:val="24"/>
        </w:rPr>
        <w:t>P</w:t>
      </w:r>
      <w:r w:rsidR="004A0DCE" w:rsidRPr="00B55559">
        <w:rPr>
          <w:rFonts w:ascii="Calibri" w:eastAsia="Calibri" w:hAnsi="Calibri" w:cs="Calibri"/>
          <w:color w:val="000000" w:themeColor="text1"/>
          <w:szCs w:val="24"/>
        </w:rPr>
        <w:t>owoła</w:t>
      </w:r>
      <w:r>
        <w:rPr>
          <w:rFonts w:ascii="Calibri" w:eastAsia="Calibri" w:hAnsi="Calibri" w:cs="Calibri"/>
          <w:color w:val="000000" w:themeColor="text1"/>
          <w:szCs w:val="24"/>
        </w:rPr>
        <w:t>nie</w:t>
      </w:r>
      <w:r w:rsidR="004A0DCE" w:rsidRPr="00B55559">
        <w:rPr>
          <w:rFonts w:ascii="Calibri" w:eastAsia="Calibri" w:hAnsi="Calibri" w:cs="Calibri"/>
          <w:color w:val="000000" w:themeColor="text1"/>
          <w:szCs w:val="24"/>
        </w:rPr>
        <w:t xml:space="preserve"> koordynatora lub zes</w:t>
      </w:r>
      <w:r>
        <w:rPr>
          <w:rFonts w:ascii="Calibri" w:eastAsia="Calibri" w:hAnsi="Calibri" w:cs="Calibri"/>
          <w:color w:val="000000" w:themeColor="text1"/>
          <w:szCs w:val="24"/>
        </w:rPr>
        <w:t>połu</w:t>
      </w:r>
      <w:r w:rsidR="004A0DCE" w:rsidRPr="00B55559">
        <w:rPr>
          <w:rFonts w:ascii="Calibri" w:eastAsia="Calibri" w:hAnsi="Calibri" w:cs="Calibri"/>
          <w:color w:val="000000" w:themeColor="text1"/>
          <w:szCs w:val="24"/>
        </w:rPr>
        <w:t xml:space="preserve"> ds. koordynacji projektów, odpowiedzialn</w:t>
      </w:r>
      <w:r>
        <w:rPr>
          <w:rFonts w:ascii="Calibri" w:eastAsia="Calibri" w:hAnsi="Calibri" w:cs="Calibri"/>
          <w:color w:val="000000" w:themeColor="text1"/>
          <w:szCs w:val="24"/>
        </w:rPr>
        <w:t>ego</w:t>
      </w:r>
      <w:r w:rsidR="004A0DCE" w:rsidRPr="00B55559">
        <w:rPr>
          <w:rFonts w:ascii="Calibri" w:eastAsia="Calibri" w:hAnsi="Calibri" w:cs="Calibri"/>
          <w:color w:val="000000" w:themeColor="text1"/>
          <w:szCs w:val="24"/>
        </w:rPr>
        <w:t xml:space="preserve"> za selekcję projektów, </w:t>
      </w:r>
      <w:r w:rsidR="00BF4CE5" w:rsidRPr="00B55559">
        <w:rPr>
          <w:rFonts w:ascii="Calibri" w:eastAsia="Calibri" w:hAnsi="Calibri" w:cs="Calibri"/>
          <w:color w:val="000000" w:themeColor="text1"/>
          <w:szCs w:val="24"/>
        </w:rPr>
        <w:t>opiniowanie potencjalnych opiekunów</w:t>
      </w:r>
      <w:r w:rsidR="004A0DCE" w:rsidRPr="00B55559">
        <w:rPr>
          <w:rFonts w:ascii="Calibri" w:eastAsia="Calibri" w:hAnsi="Calibri" w:cs="Calibri"/>
          <w:color w:val="000000" w:themeColor="text1"/>
          <w:szCs w:val="24"/>
        </w:rPr>
        <w:t xml:space="preserve"> oraz nadzór nad współpracą studentów z interesariuszami</w:t>
      </w:r>
      <w:r w:rsidR="00BF4CE5" w:rsidRPr="00B55559">
        <w:rPr>
          <w:rFonts w:ascii="Calibri" w:eastAsia="Calibri" w:hAnsi="Calibri" w:cs="Calibri"/>
          <w:color w:val="000000" w:themeColor="text1"/>
          <w:szCs w:val="24"/>
        </w:rPr>
        <w:t xml:space="preserve"> i prawidłowość realizacji przedmiotu, w</w:t>
      </w:r>
      <w:r w:rsidR="005D7481">
        <w:rPr>
          <w:rFonts w:ascii="Calibri" w:eastAsia="Calibri" w:hAnsi="Calibri" w:cs="Calibri"/>
          <w:color w:val="000000" w:themeColor="text1"/>
          <w:szCs w:val="24"/>
        </w:rPr>
        <w:t> </w:t>
      </w:r>
      <w:r w:rsidR="00BF4CE5" w:rsidRPr="00B55559">
        <w:rPr>
          <w:rFonts w:ascii="Calibri" w:eastAsia="Calibri" w:hAnsi="Calibri" w:cs="Calibri"/>
          <w:color w:val="000000" w:themeColor="text1"/>
          <w:szCs w:val="24"/>
        </w:rPr>
        <w:t xml:space="preserve">tym </w:t>
      </w:r>
      <w:r w:rsidR="005F518E" w:rsidRPr="00B55559">
        <w:rPr>
          <w:rFonts w:ascii="Calibri" w:eastAsia="Calibri" w:hAnsi="Calibri" w:cs="Calibri"/>
          <w:color w:val="000000" w:themeColor="text1"/>
          <w:szCs w:val="24"/>
        </w:rPr>
        <w:t>zaliczanie semestru I</w:t>
      </w:r>
      <w:r w:rsidR="004A0DCE" w:rsidRPr="00B55559">
        <w:rPr>
          <w:rFonts w:ascii="Calibri" w:eastAsia="Calibri" w:hAnsi="Calibri" w:cs="Calibri"/>
          <w:color w:val="000000" w:themeColor="text1"/>
          <w:szCs w:val="24"/>
        </w:rPr>
        <w:t>.</w:t>
      </w:r>
    </w:p>
    <w:p w14:paraId="7E3850B2" w14:textId="2CB786AD" w:rsidR="00366397" w:rsidRPr="00B55559" w:rsidRDefault="00366397" w:rsidP="00B55559">
      <w:pPr>
        <w:pStyle w:val="Akapitzlist"/>
        <w:numPr>
          <w:ilvl w:val="0"/>
          <w:numId w:val="13"/>
        </w:numPr>
        <w:jc w:val="both"/>
        <w:rPr>
          <w:rFonts w:ascii="Calibri" w:eastAsia="Calibri" w:hAnsi="Calibri" w:cs="Calibri"/>
          <w:color w:val="000000" w:themeColor="text1"/>
          <w:szCs w:val="24"/>
        </w:rPr>
      </w:pPr>
      <w:r w:rsidRPr="00B55559">
        <w:rPr>
          <w:rFonts w:ascii="Calibri" w:eastAsia="Calibri" w:hAnsi="Calibri" w:cs="Calibri"/>
          <w:color w:val="000000" w:themeColor="text1"/>
          <w:szCs w:val="24"/>
        </w:rPr>
        <w:lastRenderedPageBreak/>
        <w:t>Stworzenie systemu zgłaszania tematów projektów, otwartego dla pracowników uczelni i podmiotów z otoczenia społeczno-gospodarczego.</w:t>
      </w:r>
      <w:r w:rsidR="004A0DCE" w:rsidRPr="00B55559">
        <w:rPr>
          <w:rFonts w:ascii="Calibri" w:eastAsia="Calibri" w:hAnsi="Calibri" w:cs="Calibri"/>
          <w:color w:val="000000" w:themeColor="text1"/>
          <w:szCs w:val="24"/>
        </w:rPr>
        <w:t xml:space="preserve"> Warto zbierać pomysły na tematy projektów w trakcie wizyt studyjnych u podmiotów partnerskich.</w:t>
      </w:r>
    </w:p>
    <w:p w14:paraId="517CC914" w14:textId="78AC48D5" w:rsidR="00366397" w:rsidRPr="00B55559" w:rsidRDefault="00366397" w:rsidP="286E8EA3">
      <w:pPr>
        <w:pStyle w:val="Akapitzlist"/>
        <w:numPr>
          <w:ilvl w:val="0"/>
          <w:numId w:val="13"/>
        </w:numPr>
        <w:jc w:val="both"/>
        <w:rPr>
          <w:rFonts w:ascii="Calibri" w:eastAsia="Calibri" w:hAnsi="Calibri" w:cs="Calibri"/>
          <w:color w:val="000000" w:themeColor="text1"/>
        </w:rPr>
      </w:pPr>
      <w:r w:rsidRPr="286E8EA3">
        <w:rPr>
          <w:rFonts w:ascii="Calibri" w:eastAsia="Calibri" w:hAnsi="Calibri" w:cs="Calibri"/>
          <w:color w:val="000000" w:themeColor="text1"/>
        </w:rPr>
        <w:t>Wyznaczenie opiekuna projektu ze strony zgłaszającego temat, który będzie odpowiadał za określenie problematyki projektu oraz ocenę rozwiązań.</w:t>
      </w:r>
      <w:r w:rsidR="001B6F9F" w:rsidRPr="286E8EA3">
        <w:rPr>
          <w:rFonts w:ascii="Calibri" w:eastAsia="Calibri" w:hAnsi="Calibri" w:cs="Calibri"/>
          <w:color w:val="000000" w:themeColor="text1"/>
        </w:rPr>
        <w:t xml:space="preserve"> Może to być przedstawiciel firmy z otoczenia gospodarczego (opiekun techniczny), bądź przedstawiciel kadry naukowej uczelni (opiekun naukowy), niekoniecznie z wydziału prowadzącego kierunek </w:t>
      </w:r>
      <w:r w:rsidR="001B6F9F" w:rsidRPr="286E8EA3">
        <w:rPr>
          <w:rFonts w:ascii="Calibri" w:eastAsia="Calibri" w:hAnsi="Calibri" w:cs="Calibri"/>
          <w:i/>
          <w:iCs/>
          <w:color w:val="000000" w:themeColor="text1"/>
        </w:rPr>
        <w:t>Cyberbezpieczeństwo</w:t>
      </w:r>
      <w:r w:rsidR="001B6F9F" w:rsidRPr="286E8EA3">
        <w:rPr>
          <w:rFonts w:ascii="Calibri" w:eastAsia="Calibri" w:hAnsi="Calibri" w:cs="Calibri"/>
          <w:color w:val="000000" w:themeColor="text1"/>
        </w:rPr>
        <w:t>.</w:t>
      </w:r>
    </w:p>
    <w:p w14:paraId="3B3AED64" w14:textId="1238A0B2" w:rsidR="00366397" w:rsidRPr="00B55559" w:rsidRDefault="00366397" w:rsidP="00B55559">
      <w:pPr>
        <w:pStyle w:val="Akapitzlist"/>
        <w:numPr>
          <w:ilvl w:val="0"/>
          <w:numId w:val="13"/>
        </w:numPr>
        <w:jc w:val="both"/>
        <w:rPr>
          <w:rFonts w:ascii="Calibri" w:eastAsia="Calibri" w:hAnsi="Calibri" w:cs="Calibri"/>
          <w:color w:val="000000" w:themeColor="text1"/>
          <w:szCs w:val="24"/>
        </w:rPr>
      </w:pPr>
      <w:r w:rsidRPr="00B55559">
        <w:rPr>
          <w:rFonts w:ascii="Calibri" w:eastAsia="Calibri" w:hAnsi="Calibri" w:cs="Calibri"/>
          <w:color w:val="000000" w:themeColor="text1"/>
          <w:szCs w:val="24"/>
        </w:rPr>
        <w:t xml:space="preserve">Zapewnienie studentom wsparcia merytorycznego przez doświadczonych pracowników wydziału podczas realizacji projektów (na przykład poprzez rolę </w:t>
      </w:r>
      <w:r w:rsidR="00D3002B" w:rsidRPr="00B55559">
        <w:rPr>
          <w:rFonts w:ascii="Calibri" w:eastAsia="Calibri" w:hAnsi="Calibri" w:cs="Calibri"/>
          <w:color w:val="000000" w:themeColor="text1"/>
          <w:szCs w:val="24"/>
        </w:rPr>
        <w:t>tutora</w:t>
      </w:r>
      <w:r w:rsidR="00D36AE6" w:rsidRPr="00B55559">
        <w:rPr>
          <w:rFonts w:ascii="Calibri" w:eastAsia="Calibri" w:hAnsi="Calibri" w:cs="Calibri"/>
          <w:color w:val="000000" w:themeColor="text1"/>
          <w:szCs w:val="24"/>
        </w:rPr>
        <w:t>, bądź osób wyznaczonych do zespołu koordynującego przedmiot</w:t>
      </w:r>
      <w:r w:rsidRPr="00B55559">
        <w:rPr>
          <w:rFonts w:ascii="Calibri" w:eastAsia="Calibri" w:hAnsi="Calibri" w:cs="Calibri"/>
          <w:color w:val="000000" w:themeColor="text1"/>
          <w:szCs w:val="24"/>
        </w:rPr>
        <w:t>).</w:t>
      </w:r>
    </w:p>
    <w:p w14:paraId="5EB1E919" w14:textId="46468CDC" w:rsidR="00366397" w:rsidRDefault="00DE5099" w:rsidP="00D36AE6">
      <w:pPr>
        <w:pStyle w:val="Akapitzlist"/>
        <w:numPr>
          <w:ilvl w:val="0"/>
          <w:numId w:val="13"/>
        </w:numPr>
        <w:jc w:val="both"/>
        <w:rPr>
          <w:rFonts w:ascii="Calibri" w:eastAsia="Calibri" w:hAnsi="Calibri" w:cs="Calibri"/>
          <w:color w:val="000000" w:themeColor="text1"/>
          <w:szCs w:val="24"/>
        </w:rPr>
      </w:pPr>
      <w:r>
        <w:rPr>
          <w:rFonts w:ascii="Calibri" w:eastAsia="Calibri" w:hAnsi="Calibri" w:cs="Calibri"/>
          <w:color w:val="000000" w:themeColor="text1"/>
          <w:szCs w:val="24"/>
        </w:rPr>
        <w:t>Zapewnienie, że p</w:t>
      </w:r>
      <w:r w:rsidR="00366397" w:rsidRPr="00B55559">
        <w:rPr>
          <w:rFonts w:ascii="Calibri" w:eastAsia="Calibri" w:hAnsi="Calibri" w:cs="Calibri"/>
          <w:color w:val="000000" w:themeColor="text1"/>
          <w:szCs w:val="24"/>
        </w:rPr>
        <w:t xml:space="preserve">rojekty badawczo-rozwojowe będą realizowane przez zespoły składające się z 3-5 studentów. </w:t>
      </w:r>
      <w:r w:rsidR="00D36AE6" w:rsidRPr="00B55559">
        <w:rPr>
          <w:rFonts w:ascii="Calibri" w:eastAsia="Calibri" w:hAnsi="Calibri" w:cs="Calibri"/>
          <w:color w:val="000000" w:themeColor="text1"/>
          <w:szCs w:val="24"/>
        </w:rPr>
        <w:t>Daje</w:t>
      </w:r>
      <w:r w:rsidR="00366397" w:rsidRPr="00B55559">
        <w:rPr>
          <w:rFonts w:ascii="Calibri" w:eastAsia="Calibri" w:hAnsi="Calibri" w:cs="Calibri"/>
          <w:color w:val="000000" w:themeColor="text1"/>
          <w:szCs w:val="24"/>
        </w:rPr>
        <w:t xml:space="preserve"> </w:t>
      </w:r>
      <w:r w:rsidR="00D36AE6" w:rsidRPr="00B55559">
        <w:rPr>
          <w:rFonts w:ascii="Calibri" w:eastAsia="Calibri" w:hAnsi="Calibri" w:cs="Calibri"/>
          <w:color w:val="000000" w:themeColor="text1"/>
          <w:szCs w:val="24"/>
        </w:rPr>
        <w:t xml:space="preserve">to </w:t>
      </w:r>
      <w:r w:rsidR="00366397" w:rsidRPr="00B55559">
        <w:rPr>
          <w:rFonts w:ascii="Calibri" w:eastAsia="Calibri" w:hAnsi="Calibri" w:cs="Calibri"/>
          <w:color w:val="000000" w:themeColor="text1"/>
          <w:szCs w:val="24"/>
        </w:rPr>
        <w:t>sposobność do rozwijania umiejętności pracy grupowej. Przewiduje się dwusemestralny cykl realizacji projektów, z około 30 godzinami zajęć dydaktycznych w każdym semestrze. Projekt badawczo-rozwojowy jest planowany jako obowiązkowa forma kształcenia dla wszystkich studentów.</w:t>
      </w:r>
    </w:p>
    <w:p w14:paraId="53EC79C7" w14:textId="77777777" w:rsidR="0038176A" w:rsidRPr="0038176A" w:rsidRDefault="0038176A" w:rsidP="0038176A">
      <w:pPr>
        <w:pStyle w:val="Akapitzlist"/>
        <w:numPr>
          <w:ilvl w:val="0"/>
          <w:numId w:val="13"/>
        </w:numPr>
        <w:jc w:val="both"/>
        <w:rPr>
          <w:rFonts w:ascii="Calibri" w:eastAsia="Calibri" w:hAnsi="Calibri" w:cs="Calibri"/>
          <w:color w:val="000000" w:themeColor="text1"/>
          <w:szCs w:val="24"/>
        </w:rPr>
      </w:pPr>
      <w:r w:rsidRPr="0038176A">
        <w:rPr>
          <w:rFonts w:ascii="Calibri" w:eastAsia="Calibri" w:hAnsi="Calibri" w:cs="Calibri"/>
          <w:color w:val="000000" w:themeColor="text1"/>
          <w:szCs w:val="24"/>
        </w:rPr>
        <w:t>Należy szczegółowo określić prawa autorskie i majątkowe studentów w odniesieniu do wyników ich pracy, szczególnie w przypadku projektów realizowanych we współpracy z otoczeniem społeczno-gospodarczym.</w:t>
      </w:r>
    </w:p>
    <w:p w14:paraId="3847C0C7" w14:textId="240A486C" w:rsidR="0038176A" w:rsidRPr="00B55559" w:rsidRDefault="0038176A" w:rsidP="00B55559">
      <w:pPr>
        <w:pStyle w:val="Akapitzlist"/>
        <w:numPr>
          <w:ilvl w:val="0"/>
          <w:numId w:val="13"/>
        </w:numPr>
        <w:jc w:val="both"/>
        <w:rPr>
          <w:rFonts w:ascii="Calibri" w:eastAsia="Calibri" w:hAnsi="Calibri" w:cs="Calibri"/>
          <w:color w:val="000000" w:themeColor="text1"/>
          <w:szCs w:val="24"/>
        </w:rPr>
      </w:pPr>
      <w:r w:rsidRPr="00366397">
        <w:rPr>
          <w:rFonts w:ascii="Calibri" w:eastAsia="Calibri" w:hAnsi="Calibri" w:cs="Calibri"/>
          <w:color w:val="000000" w:themeColor="text1"/>
          <w:szCs w:val="24"/>
        </w:rPr>
        <w:t>Należy również umożliwić studentom prezentację i dyskusję wyników projektów badawczo-rozwojowych, w tym publiczne prezentacje na forum społeczności wydziału</w:t>
      </w:r>
      <w:r w:rsidR="001311BA">
        <w:rPr>
          <w:rFonts w:ascii="Calibri" w:eastAsia="Calibri" w:hAnsi="Calibri" w:cs="Calibri"/>
          <w:color w:val="000000" w:themeColor="text1"/>
          <w:szCs w:val="24"/>
        </w:rPr>
        <w:t xml:space="preserve"> oraz zaproszonych przedstawicieli otoczenia gospodarczego uczelni</w:t>
      </w:r>
      <w:r w:rsidRPr="00366397">
        <w:rPr>
          <w:rFonts w:ascii="Calibri" w:eastAsia="Calibri" w:hAnsi="Calibri" w:cs="Calibri"/>
          <w:color w:val="000000" w:themeColor="text1"/>
          <w:szCs w:val="24"/>
        </w:rPr>
        <w:t>. W</w:t>
      </w:r>
      <w:r w:rsidR="001311BA">
        <w:rPr>
          <w:rFonts w:ascii="Calibri" w:eastAsia="Calibri" w:hAnsi="Calibri" w:cs="Calibri"/>
          <w:color w:val="000000" w:themeColor="text1"/>
          <w:szCs w:val="24"/>
        </w:rPr>
        <w:t> </w:t>
      </w:r>
      <w:r w:rsidRPr="00366397">
        <w:rPr>
          <w:rFonts w:ascii="Calibri" w:eastAsia="Calibri" w:hAnsi="Calibri" w:cs="Calibri"/>
          <w:color w:val="000000" w:themeColor="text1"/>
          <w:szCs w:val="24"/>
        </w:rPr>
        <w:t>zależności od charakteru projektu i ewentualnych ograniczeń narzuconych przez zleceniodawcę projektu, można rozważyć także publikację wyników projektu w</w:t>
      </w:r>
      <w:r w:rsidR="001311BA">
        <w:rPr>
          <w:rFonts w:ascii="Calibri" w:eastAsia="Calibri" w:hAnsi="Calibri" w:cs="Calibri"/>
          <w:color w:val="000000" w:themeColor="text1"/>
          <w:szCs w:val="24"/>
        </w:rPr>
        <w:t> </w:t>
      </w:r>
      <w:r w:rsidRPr="00366397">
        <w:rPr>
          <w:rFonts w:ascii="Calibri" w:eastAsia="Calibri" w:hAnsi="Calibri" w:cs="Calibri"/>
          <w:color w:val="000000" w:themeColor="text1"/>
          <w:szCs w:val="24"/>
        </w:rPr>
        <w:t>formie naukowej, zgłoszenia patentowego</w:t>
      </w:r>
      <w:r w:rsidR="001311BA">
        <w:rPr>
          <w:rFonts w:ascii="Calibri" w:eastAsia="Calibri" w:hAnsi="Calibri" w:cs="Calibri"/>
          <w:color w:val="000000" w:themeColor="text1"/>
          <w:szCs w:val="24"/>
        </w:rPr>
        <w:t>, raportu technicznego</w:t>
      </w:r>
      <w:r w:rsidRPr="00366397">
        <w:rPr>
          <w:rFonts w:ascii="Calibri" w:eastAsia="Calibri" w:hAnsi="Calibri" w:cs="Calibri"/>
          <w:color w:val="000000" w:themeColor="text1"/>
          <w:szCs w:val="24"/>
        </w:rPr>
        <w:t xml:space="preserve"> lub publikacji.</w:t>
      </w:r>
    </w:p>
    <w:p w14:paraId="43336A1B" w14:textId="409F9821" w:rsidR="00366397" w:rsidRPr="00366397" w:rsidRDefault="00366397" w:rsidP="00366397">
      <w:pPr>
        <w:jc w:val="both"/>
        <w:rPr>
          <w:rFonts w:ascii="Calibri" w:eastAsia="Calibri" w:hAnsi="Calibri" w:cs="Calibri"/>
          <w:color w:val="000000" w:themeColor="text1"/>
          <w:szCs w:val="24"/>
        </w:rPr>
      </w:pPr>
      <w:r w:rsidRPr="00366397">
        <w:rPr>
          <w:rFonts w:ascii="Calibri" w:eastAsia="Calibri" w:hAnsi="Calibri" w:cs="Calibri"/>
          <w:color w:val="000000" w:themeColor="text1"/>
          <w:szCs w:val="24"/>
        </w:rPr>
        <w:t xml:space="preserve">W tej sugerowanej koncepcji systemu edukacyjnego projektom badawczo-rozwojowym przypisuje się łącznie </w:t>
      </w:r>
      <w:r w:rsidR="00D36AE6">
        <w:rPr>
          <w:rFonts w:ascii="Calibri" w:eastAsia="Calibri" w:hAnsi="Calibri" w:cs="Calibri"/>
          <w:color w:val="000000" w:themeColor="text1"/>
          <w:szCs w:val="24"/>
        </w:rPr>
        <w:t>10</w:t>
      </w:r>
      <w:r w:rsidRPr="00366397">
        <w:rPr>
          <w:rFonts w:ascii="Calibri" w:eastAsia="Calibri" w:hAnsi="Calibri" w:cs="Calibri"/>
          <w:color w:val="000000" w:themeColor="text1"/>
          <w:szCs w:val="24"/>
        </w:rPr>
        <w:t xml:space="preserve"> </w:t>
      </w:r>
      <w:r w:rsidR="00D36AE6">
        <w:rPr>
          <w:rFonts w:ascii="Calibri" w:eastAsia="Calibri" w:hAnsi="Calibri" w:cs="Calibri"/>
          <w:color w:val="000000" w:themeColor="text1"/>
          <w:szCs w:val="24"/>
        </w:rPr>
        <w:t xml:space="preserve">punktów </w:t>
      </w:r>
      <w:r w:rsidRPr="00366397">
        <w:rPr>
          <w:rFonts w:ascii="Calibri" w:eastAsia="Calibri" w:hAnsi="Calibri" w:cs="Calibri"/>
          <w:color w:val="000000" w:themeColor="text1"/>
          <w:szCs w:val="24"/>
        </w:rPr>
        <w:t>ECTS w ciągu dwóch semestrów, co przekłada się na 150-</w:t>
      </w:r>
      <w:r w:rsidR="00887D3A">
        <w:rPr>
          <w:rFonts w:ascii="Calibri" w:eastAsia="Calibri" w:hAnsi="Calibri" w:cs="Calibri"/>
          <w:color w:val="000000" w:themeColor="text1"/>
          <w:szCs w:val="24"/>
        </w:rPr>
        <w:t>300</w:t>
      </w:r>
      <w:r w:rsidRPr="00366397">
        <w:rPr>
          <w:rFonts w:ascii="Calibri" w:eastAsia="Calibri" w:hAnsi="Calibri" w:cs="Calibri"/>
          <w:color w:val="000000" w:themeColor="text1"/>
          <w:szCs w:val="24"/>
        </w:rPr>
        <w:t xml:space="preserve"> godzin pracy każdego studenta nad projektem.</w:t>
      </w:r>
    </w:p>
    <w:p w14:paraId="7F43581B" w14:textId="267A6C25" w:rsidR="00366397" w:rsidRDefault="00366397" w:rsidP="00366397">
      <w:pPr>
        <w:jc w:val="both"/>
        <w:rPr>
          <w:rFonts w:ascii="Calibri" w:eastAsia="Calibri" w:hAnsi="Calibri" w:cs="Calibri"/>
          <w:color w:val="000000" w:themeColor="text1"/>
          <w:szCs w:val="24"/>
        </w:rPr>
      </w:pPr>
      <w:r w:rsidRPr="00366397">
        <w:rPr>
          <w:rFonts w:ascii="Calibri" w:eastAsia="Calibri" w:hAnsi="Calibri" w:cs="Calibri"/>
          <w:color w:val="000000" w:themeColor="text1"/>
          <w:szCs w:val="24"/>
        </w:rPr>
        <w:t>Oprócz obowiązkowych projektów badawczo-rozwojowych, zaleca się zaangażowanie studentów w jak największą liczbę projektów realizowanych na uczelni, włączając w to także projekty grantowe.</w:t>
      </w:r>
    </w:p>
    <w:p w14:paraId="12617813" w14:textId="77777777" w:rsidR="00372AE1" w:rsidRDefault="00372AE1" w:rsidP="00B55559">
      <w:pPr>
        <w:jc w:val="both"/>
      </w:pPr>
      <w:bookmarkStart w:id="26" w:name="_Toc149064453"/>
    </w:p>
    <w:p w14:paraId="5FFBE9D9" w14:textId="7FA259F1" w:rsidR="00C850A0" w:rsidRDefault="5B5C9FD2" w:rsidP="009B63F4">
      <w:pPr>
        <w:pStyle w:val="Nagwek2"/>
      </w:pPr>
      <w:bookmarkStart w:id="27" w:name="_Toc151916228"/>
      <w:proofErr w:type="spellStart"/>
      <w:r>
        <w:t>Tutoring</w:t>
      </w:r>
      <w:bookmarkEnd w:id="26"/>
      <w:bookmarkEnd w:id="27"/>
      <w:proofErr w:type="spellEnd"/>
    </w:p>
    <w:p w14:paraId="70C4E1DB" w14:textId="1D047C75" w:rsidR="3E624C94" w:rsidRDefault="3E624C94" w:rsidP="001B6382">
      <w:pPr>
        <w:spacing w:before="240" w:after="0"/>
        <w:jc w:val="both"/>
        <w:rPr>
          <w:rFonts w:ascii="Calibri" w:eastAsia="Calibri" w:hAnsi="Calibri" w:cs="Calibri"/>
          <w:color w:val="000000" w:themeColor="text1"/>
          <w:szCs w:val="24"/>
        </w:rPr>
      </w:pPr>
      <w:proofErr w:type="spellStart"/>
      <w:r w:rsidRPr="51C91B42">
        <w:rPr>
          <w:rFonts w:ascii="Calibri" w:eastAsia="Calibri" w:hAnsi="Calibri" w:cs="Calibri"/>
          <w:color w:val="000000" w:themeColor="text1"/>
          <w:szCs w:val="24"/>
        </w:rPr>
        <w:t>Tutoring</w:t>
      </w:r>
      <w:proofErr w:type="spellEnd"/>
      <w:r w:rsidRPr="51C91B42">
        <w:rPr>
          <w:rFonts w:ascii="Calibri" w:eastAsia="Calibri" w:hAnsi="Calibri" w:cs="Calibri"/>
          <w:color w:val="000000" w:themeColor="text1"/>
          <w:szCs w:val="24"/>
        </w:rPr>
        <w:t xml:space="preserve"> to zorganizowana zindywidualizowana praca, szczególnie z wybitnymi i zmagającymi się z trudnościami studentami (1:1, w małych grupach, rzadziej w większych grupach) </w:t>
      </w:r>
      <w:r w:rsidRPr="51C91B42">
        <w:rPr>
          <w:rFonts w:ascii="Calibri" w:eastAsia="Calibri" w:hAnsi="Calibri" w:cs="Calibri"/>
          <w:color w:val="000000" w:themeColor="text1"/>
          <w:szCs w:val="24"/>
        </w:rPr>
        <w:lastRenderedPageBreak/>
        <w:t>w ramach programów/zajęć na uczelni (lub online), uwzględniająca różnorodność doświadczeń studentów, dyscyplin, umiejętności akademickich, specjalizacji, potrzeb, oczek</w:t>
      </w:r>
      <w:r w:rsidR="00DE5099">
        <w:rPr>
          <w:rFonts w:ascii="Calibri" w:eastAsia="Calibri" w:hAnsi="Calibri" w:cs="Calibri"/>
          <w:color w:val="000000" w:themeColor="text1"/>
          <w:szCs w:val="24"/>
        </w:rPr>
        <w:t>iwa</w:t>
      </w:r>
      <w:r w:rsidRPr="51C91B42">
        <w:rPr>
          <w:rFonts w:ascii="Calibri" w:eastAsia="Calibri" w:hAnsi="Calibri" w:cs="Calibri"/>
          <w:color w:val="000000" w:themeColor="text1"/>
          <w:szCs w:val="24"/>
        </w:rPr>
        <w:t>ń itp. i umożliwiająca studentom osiągnięcie celów akademickich i rozwojowych (def</w:t>
      </w:r>
      <w:r w:rsidR="00001E55" w:rsidRPr="51C91B42">
        <w:rPr>
          <w:rFonts w:ascii="Calibri" w:eastAsia="Calibri" w:hAnsi="Calibri" w:cs="Calibri"/>
          <w:color w:val="000000" w:themeColor="text1"/>
          <w:szCs w:val="24"/>
        </w:rPr>
        <w:t>i</w:t>
      </w:r>
      <w:r w:rsidRPr="51C91B42">
        <w:rPr>
          <w:rFonts w:ascii="Calibri" w:eastAsia="Calibri" w:hAnsi="Calibri" w:cs="Calibri"/>
          <w:color w:val="000000" w:themeColor="text1"/>
          <w:szCs w:val="24"/>
        </w:rPr>
        <w:t xml:space="preserve">nicja </w:t>
      </w:r>
      <w:proofErr w:type="spellStart"/>
      <w:r w:rsidRPr="51C91B42">
        <w:rPr>
          <w:rFonts w:ascii="Calibri" w:eastAsia="Calibri" w:hAnsi="Calibri" w:cs="Calibri"/>
          <w:color w:val="000000" w:themeColor="text1"/>
          <w:szCs w:val="24"/>
        </w:rPr>
        <w:t>MNiSW</w:t>
      </w:r>
      <w:proofErr w:type="spellEnd"/>
      <w:r w:rsidRPr="51C91B42">
        <w:rPr>
          <w:rFonts w:ascii="Calibri" w:eastAsia="Calibri" w:hAnsi="Calibri" w:cs="Calibri"/>
          <w:color w:val="000000" w:themeColor="text1"/>
          <w:szCs w:val="24"/>
        </w:rPr>
        <w:t xml:space="preserve"> na potrzeby projektu </w:t>
      </w:r>
      <w:r w:rsidRPr="51C91B42">
        <w:rPr>
          <w:rFonts w:ascii="Calibri" w:eastAsia="Calibri" w:hAnsi="Calibri" w:cs="Calibri"/>
          <w:i/>
          <w:iCs/>
          <w:color w:val="000000" w:themeColor="text1"/>
          <w:szCs w:val="24"/>
        </w:rPr>
        <w:t>Mistrzowie dydaktyki</w:t>
      </w:r>
      <w:r w:rsidRPr="51C91B42">
        <w:rPr>
          <w:rFonts w:ascii="Calibri" w:eastAsia="Calibri" w:hAnsi="Calibri" w:cs="Calibri"/>
          <w:color w:val="000000" w:themeColor="text1"/>
          <w:szCs w:val="24"/>
        </w:rPr>
        <w:t>).</w:t>
      </w:r>
    </w:p>
    <w:p w14:paraId="4E7C95B4" w14:textId="647FC43C" w:rsidR="3E624C94" w:rsidRDefault="3E624C94" w:rsidP="00B55559">
      <w:pPr>
        <w:spacing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Wśród celów prowadzenia </w:t>
      </w:r>
      <w:proofErr w:type="spellStart"/>
      <w:r w:rsidRPr="51C91B42">
        <w:rPr>
          <w:rFonts w:ascii="Calibri" w:eastAsia="Calibri" w:hAnsi="Calibri" w:cs="Calibri"/>
          <w:color w:val="000000" w:themeColor="text1"/>
          <w:szCs w:val="24"/>
        </w:rPr>
        <w:t>tutoringu</w:t>
      </w:r>
      <w:proofErr w:type="spellEnd"/>
      <w:r w:rsidRPr="51C91B42">
        <w:rPr>
          <w:rFonts w:ascii="Calibri" w:eastAsia="Calibri" w:hAnsi="Calibri" w:cs="Calibri"/>
          <w:color w:val="000000" w:themeColor="text1"/>
          <w:szCs w:val="24"/>
        </w:rPr>
        <w:t xml:space="preserve"> w uczelni wyższej za główny należy uznać przestawienie studenta z pasywnego na aktywnego odbiorcę usługi edukacyjnej, co prowadzi do zwiększenia efektów kształcenia oraz może przeciwdziałać zjawisku przedwczesnego opuszczania systemu kształcenia (rezygnacja ze studiów w trakcie ich trwania, tzw. zjawisko </w:t>
      </w:r>
      <w:r w:rsidRPr="51C91B42">
        <w:rPr>
          <w:rFonts w:ascii="Calibri" w:eastAsia="Calibri" w:hAnsi="Calibri" w:cs="Calibri"/>
          <w:i/>
          <w:iCs/>
          <w:color w:val="000000" w:themeColor="text1"/>
          <w:szCs w:val="24"/>
        </w:rPr>
        <w:t>drop-out</w:t>
      </w:r>
      <w:r w:rsidRPr="51C91B42">
        <w:rPr>
          <w:rFonts w:ascii="Calibri" w:eastAsia="Calibri" w:hAnsi="Calibri" w:cs="Calibri"/>
          <w:color w:val="000000" w:themeColor="text1"/>
          <w:szCs w:val="24"/>
        </w:rPr>
        <w:t xml:space="preserve"> – </w:t>
      </w:r>
      <w:hyperlink r:id="rId13">
        <w:r w:rsidRPr="51C91B42">
          <w:rPr>
            <w:rStyle w:val="Hipercze"/>
            <w:rFonts w:ascii="Calibri" w:eastAsia="Calibri" w:hAnsi="Calibri" w:cs="Calibri"/>
            <w:szCs w:val="24"/>
          </w:rPr>
          <w:t>https://radon.nauka.gov.pl/analizy/dropout,</w:t>
        </w:r>
      </w:hyperlink>
      <w:r w:rsidRPr="51C91B42">
        <w:rPr>
          <w:rFonts w:ascii="Calibri" w:eastAsia="Calibri" w:hAnsi="Calibri" w:cs="Calibri"/>
          <w:color w:val="000000" w:themeColor="text1"/>
          <w:szCs w:val="24"/>
        </w:rPr>
        <w:t xml:space="preserve"> dostęp z dnia 27.10.2023). </w:t>
      </w:r>
      <w:proofErr w:type="spellStart"/>
      <w:r w:rsidRPr="51C91B42">
        <w:rPr>
          <w:rFonts w:ascii="Calibri" w:eastAsia="Calibri" w:hAnsi="Calibri" w:cs="Calibri"/>
          <w:color w:val="000000" w:themeColor="text1"/>
          <w:szCs w:val="24"/>
        </w:rPr>
        <w:t>Tutoring</w:t>
      </w:r>
      <w:proofErr w:type="spellEnd"/>
      <w:r w:rsidRPr="51C91B42">
        <w:rPr>
          <w:rFonts w:ascii="Calibri" w:eastAsia="Calibri" w:hAnsi="Calibri" w:cs="Calibri"/>
          <w:color w:val="000000" w:themeColor="text1"/>
          <w:szCs w:val="24"/>
        </w:rPr>
        <w:t xml:space="preserve"> może także ułatwić funkcjonowanie studentom z zagranicy, którzy muszą odnaleźć się w nowym dla nich środowisku.</w:t>
      </w:r>
    </w:p>
    <w:p w14:paraId="64E4DC93" w14:textId="2F24A653" w:rsidR="3E624C94" w:rsidRDefault="3E624C94" w:rsidP="00B55559">
      <w:pPr>
        <w:spacing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Uczelniom, które mają odpowiednie możliwości kadrowe i finansowe, rekomenduje się objęcie </w:t>
      </w:r>
      <w:proofErr w:type="spellStart"/>
      <w:r w:rsidRPr="51C91B42">
        <w:rPr>
          <w:rFonts w:ascii="Calibri" w:eastAsia="Calibri" w:hAnsi="Calibri" w:cs="Calibri"/>
          <w:color w:val="000000" w:themeColor="text1"/>
          <w:szCs w:val="24"/>
        </w:rPr>
        <w:t>tutoringiem</w:t>
      </w:r>
      <w:proofErr w:type="spellEnd"/>
      <w:r w:rsidRPr="51C91B42">
        <w:rPr>
          <w:rFonts w:ascii="Calibri" w:eastAsia="Calibri" w:hAnsi="Calibri" w:cs="Calibri"/>
          <w:color w:val="000000" w:themeColor="text1"/>
          <w:szCs w:val="24"/>
        </w:rPr>
        <w:t xml:space="preserve"> wszystkich studentów. W przypadku braku takich możliwości wsparciem tego typu należy objąć przede wszystkim studentów, którzy wyrażą chęć przystąpienia do programu </w:t>
      </w:r>
      <w:proofErr w:type="spellStart"/>
      <w:r w:rsidRPr="51C91B42">
        <w:rPr>
          <w:rFonts w:ascii="Calibri" w:eastAsia="Calibri" w:hAnsi="Calibri" w:cs="Calibri"/>
          <w:color w:val="000000" w:themeColor="text1"/>
          <w:szCs w:val="24"/>
        </w:rPr>
        <w:t>tutoringowego</w:t>
      </w:r>
      <w:proofErr w:type="spellEnd"/>
      <w:r w:rsidRPr="51C91B42">
        <w:rPr>
          <w:rFonts w:ascii="Calibri" w:eastAsia="Calibri" w:hAnsi="Calibri" w:cs="Calibri"/>
          <w:color w:val="000000" w:themeColor="text1"/>
          <w:szCs w:val="24"/>
        </w:rPr>
        <w:t>, zwłaszcza wybitnie uzdolnionych oraz zmagających się z trudnościami (w tym niepełnosprawnością).</w:t>
      </w:r>
    </w:p>
    <w:p w14:paraId="0F0F71AF" w14:textId="626A1E53" w:rsidR="3A0CBC01" w:rsidRPr="009D37BC" w:rsidRDefault="3A0CBC01" w:rsidP="00B55559">
      <w:pPr>
        <w:spacing w:after="0"/>
        <w:jc w:val="both"/>
        <w:rPr>
          <w:rFonts w:ascii="Calibri" w:eastAsia="Calibri" w:hAnsi="Calibri" w:cs="Calibri"/>
          <w:color w:val="000000" w:themeColor="text1"/>
          <w:szCs w:val="24"/>
        </w:rPr>
      </w:pPr>
      <w:r w:rsidRPr="009D37BC">
        <w:rPr>
          <w:rFonts w:ascii="Calibri" w:eastAsia="Calibri" w:hAnsi="Calibri" w:cs="Calibri"/>
          <w:color w:val="000000" w:themeColor="text1"/>
          <w:szCs w:val="24"/>
        </w:rPr>
        <w:t xml:space="preserve">Rekomendacje odnośnie organizacji </w:t>
      </w:r>
      <w:proofErr w:type="spellStart"/>
      <w:r w:rsidRPr="009D37BC">
        <w:rPr>
          <w:rFonts w:ascii="Calibri" w:eastAsia="Calibri" w:hAnsi="Calibri" w:cs="Calibri"/>
          <w:color w:val="000000" w:themeColor="text1"/>
          <w:szCs w:val="24"/>
        </w:rPr>
        <w:t>tutoringu</w:t>
      </w:r>
      <w:proofErr w:type="spellEnd"/>
      <w:r w:rsidRPr="009D37BC">
        <w:rPr>
          <w:rFonts w:ascii="Calibri" w:eastAsia="Calibri" w:hAnsi="Calibri" w:cs="Calibri"/>
          <w:color w:val="000000" w:themeColor="text1"/>
          <w:szCs w:val="24"/>
        </w:rPr>
        <w:t xml:space="preserve"> zakładają szerokie podejście do wsparcia udzielanego studentom przez pracowników akademickich w sprawach akademickich i</w:t>
      </w:r>
      <w:r w:rsidR="0038176A">
        <w:rPr>
          <w:rFonts w:ascii="Calibri" w:eastAsia="Calibri" w:hAnsi="Calibri" w:cs="Calibri"/>
          <w:color w:val="000000" w:themeColor="text1"/>
          <w:szCs w:val="24"/>
        </w:rPr>
        <w:t> </w:t>
      </w:r>
      <w:r w:rsidRPr="009D37BC">
        <w:rPr>
          <w:rFonts w:ascii="Calibri" w:eastAsia="Calibri" w:hAnsi="Calibri" w:cs="Calibri"/>
          <w:color w:val="000000" w:themeColor="text1"/>
          <w:szCs w:val="24"/>
        </w:rPr>
        <w:t xml:space="preserve">osobistych. </w:t>
      </w:r>
      <w:r w:rsidR="00DE5099">
        <w:rPr>
          <w:rFonts w:ascii="Calibri" w:eastAsia="Calibri" w:hAnsi="Calibri" w:cs="Calibri"/>
          <w:color w:val="000000" w:themeColor="text1"/>
          <w:szCs w:val="24"/>
        </w:rPr>
        <w:t>O</w:t>
      </w:r>
      <w:r w:rsidRPr="009D37BC">
        <w:rPr>
          <w:rFonts w:ascii="Calibri" w:eastAsia="Calibri" w:hAnsi="Calibri" w:cs="Calibri"/>
          <w:color w:val="000000" w:themeColor="text1"/>
          <w:szCs w:val="24"/>
        </w:rPr>
        <w:t xml:space="preserve">bejmuje </w:t>
      </w:r>
      <w:r w:rsidR="00DE5099">
        <w:rPr>
          <w:rFonts w:ascii="Calibri" w:eastAsia="Calibri" w:hAnsi="Calibri" w:cs="Calibri"/>
          <w:color w:val="000000" w:themeColor="text1"/>
          <w:szCs w:val="24"/>
        </w:rPr>
        <w:t xml:space="preserve">to również </w:t>
      </w:r>
      <w:r w:rsidRPr="009D37BC">
        <w:rPr>
          <w:rFonts w:ascii="Calibri" w:eastAsia="Calibri" w:hAnsi="Calibri" w:cs="Calibri"/>
          <w:color w:val="000000" w:themeColor="text1"/>
          <w:szCs w:val="24"/>
        </w:rPr>
        <w:t>informacje na temat procesów występujących w</w:t>
      </w:r>
      <w:r w:rsidR="005D7481">
        <w:rPr>
          <w:rFonts w:ascii="Calibri" w:eastAsia="Calibri" w:hAnsi="Calibri" w:cs="Calibri"/>
          <w:color w:val="000000" w:themeColor="text1"/>
          <w:szCs w:val="24"/>
        </w:rPr>
        <w:t> </w:t>
      </w:r>
      <w:r w:rsidRPr="009D37BC">
        <w:rPr>
          <w:rFonts w:ascii="Calibri" w:eastAsia="Calibri" w:hAnsi="Calibri" w:cs="Calibri"/>
          <w:color w:val="000000" w:themeColor="text1"/>
          <w:szCs w:val="24"/>
        </w:rPr>
        <w:t>szkolnictwie wyższym, procedur i oczekiwań, informacji zwrotnych i rozwoju akademickiego oraz wsparcia opieki społecznej</w:t>
      </w:r>
      <w:r w:rsidR="00C539BC" w:rsidRPr="009D37BC">
        <w:rPr>
          <w:rFonts w:ascii="Calibri" w:eastAsia="Calibri" w:hAnsi="Calibri" w:cs="Calibri"/>
          <w:color w:val="000000" w:themeColor="text1"/>
          <w:szCs w:val="24"/>
        </w:rPr>
        <w:t xml:space="preserve"> (Gray &amp; </w:t>
      </w:r>
      <w:proofErr w:type="spellStart"/>
      <w:r w:rsidR="00C539BC" w:rsidRPr="009D37BC">
        <w:rPr>
          <w:rFonts w:ascii="Calibri" w:eastAsia="Calibri" w:hAnsi="Calibri" w:cs="Calibri"/>
          <w:color w:val="000000" w:themeColor="text1"/>
          <w:szCs w:val="24"/>
        </w:rPr>
        <w:t>Osborne</w:t>
      </w:r>
      <w:proofErr w:type="spellEnd"/>
      <w:r w:rsidR="00C539BC" w:rsidRPr="009D37BC">
        <w:rPr>
          <w:rFonts w:ascii="Calibri" w:eastAsia="Calibri" w:hAnsi="Calibri" w:cs="Calibri"/>
          <w:color w:val="000000" w:themeColor="text1"/>
          <w:szCs w:val="24"/>
        </w:rPr>
        <w:t>, 2018)</w:t>
      </w:r>
      <w:r w:rsidRPr="009D37BC">
        <w:rPr>
          <w:rFonts w:ascii="Calibri" w:eastAsia="Calibri" w:hAnsi="Calibri" w:cs="Calibri"/>
          <w:color w:val="000000" w:themeColor="text1"/>
          <w:szCs w:val="24"/>
        </w:rPr>
        <w:t>. Brak zainteresowania przedmiotem studiów oraz problemy osobiste zostały zidentyfikowane jako główne przyczyny rezygnacji ze studiów przed uzyskaniem dyplomu</w:t>
      </w:r>
      <w:r w:rsidR="00876312" w:rsidRPr="009D37BC">
        <w:rPr>
          <w:rFonts w:ascii="Calibri" w:eastAsia="Calibri" w:hAnsi="Calibri" w:cs="Calibri"/>
          <w:color w:val="000000" w:themeColor="text1"/>
          <w:szCs w:val="24"/>
        </w:rPr>
        <w:t xml:space="preserve"> (</w:t>
      </w:r>
      <w:hyperlink r:id="rId14" w:tgtFrame="_blank" w:history="1">
        <w:r w:rsidR="002E0155" w:rsidRPr="009D37BC">
          <w:rPr>
            <w:rFonts w:eastAsia="Calibri"/>
            <w:color w:val="000000" w:themeColor="text1"/>
            <w:szCs w:val="24"/>
          </w:rPr>
          <w:t>https://radon.nauka.gov.pl/analizy/dropout,</w:t>
        </w:r>
      </w:hyperlink>
      <w:r w:rsidR="002E0155" w:rsidRPr="009D37BC">
        <w:rPr>
          <w:rFonts w:eastAsia="Calibri"/>
          <w:color w:val="000000" w:themeColor="text1"/>
          <w:szCs w:val="24"/>
        </w:rPr>
        <w:t xml:space="preserve"> dostęp z</w:t>
      </w:r>
      <w:r w:rsidR="00A123C6">
        <w:rPr>
          <w:rFonts w:eastAsia="Calibri"/>
          <w:color w:val="000000" w:themeColor="text1"/>
          <w:szCs w:val="24"/>
        </w:rPr>
        <w:t> </w:t>
      </w:r>
      <w:r w:rsidR="002E0155" w:rsidRPr="009D37BC">
        <w:rPr>
          <w:rFonts w:eastAsia="Calibri"/>
          <w:color w:val="000000" w:themeColor="text1"/>
          <w:szCs w:val="24"/>
        </w:rPr>
        <w:t>dnia 27.10.2023).</w:t>
      </w:r>
    </w:p>
    <w:p w14:paraId="7B9B4820" w14:textId="222C8ECD" w:rsidR="3A0CBC01" w:rsidRPr="009D37BC" w:rsidRDefault="3A0CBC01" w:rsidP="00B55559">
      <w:pPr>
        <w:spacing w:after="0"/>
        <w:jc w:val="both"/>
        <w:rPr>
          <w:rFonts w:ascii="Calibri" w:eastAsia="Calibri" w:hAnsi="Calibri" w:cs="Calibri"/>
          <w:color w:val="000000" w:themeColor="text1"/>
          <w:szCs w:val="24"/>
        </w:rPr>
      </w:pPr>
      <w:r w:rsidRPr="009D37BC">
        <w:rPr>
          <w:rFonts w:ascii="Calibri" w:eastAsia="Calibri" w:hAnsi="Calibri" w:cs="Calibri"/>
          <w:color w:val="000000" w:themeColor="text1"/>
          <w:szCs w:val="24"/>
        </w:rPr>
        <w:t xml:space="preserve">W kontekście studiów na kierunku/specjalności </w:t>
      </w:r>
      <w:r w:rsidR="002E0155" w:rsidRPr="00A508A2">
        <w:rPr>
          <w:rFonts w:ascii="Calibri" w:eastAsia="Calibri" w:hAnsi="Calibri" w:cs="Calibri"/>
          <w:i/>
          <w:color w:val="000000" w:themeColor="text1"/>
          <w:szCs w:val="24"/>
        </w:rPr>
        <w:t>Cyberbezpieczeństwo</w:t>
      </w:r>
      <w:r w:rsidRPr="009D37BC">
        <w:rPr>
          <w:rFonts w:ascii="Calibri" w:eastAsia="Calibri" w:hAnsi="Calibri" w:cs="Calibri"/>
          <w:color w:val="000000" w:themeColor="text1"/>
          <w:szCs w:val="24"/>
        </w:rPr>
        <w:t xml:space="preserve">, głównym zadaniem tutora jest wspieranie rozwoju akademickiego studenta. </w:t>
      </w:r>
      <w:r w:rsidR="00DE5099">
        <w:rPr>
          <w:rFonts w:ascii="Calibri" w:eastAsia="Calibri" w:hAnsi="Calibri" w:cs="Calibri"/>
          <w:color w:val="000000" w:themeColor="text1"/>
          <w:szCs w:val="24"/>
        </w:rPr>
        <w:t>O</w:t>
      </w:r>
      <w:r w:rsidRPr="009D37BC">
        <w:rPr>
          <w:rFonts w:ascii="Calibri" w:eastAsia="Calibri" w:hAnsi="Calibri" w:cs="Calibri"/>
          <w:color w:val="000000" w:themeColor="text1"/>
          <w:szCs w:val="24"/>
        </w:rPr>
        <w:t>bejmuje</w:t>
      </w:r>
      <w:r w:rsidR="00DE5099">
        <w:rPr>
          <w:rFonts w:ascii="Calibri" w:eastAsia="Calibri" w:hAnsi="Calibri" w:cs="Calibri"/>
          <w:color w:val="000000" w:themeColor="text1"/>
          <w:szCs w:val="24"/>
        </w:rPr>
        <w:t xml:space="preserve"> to</w:t>
      </w:r>
      <w:r w:rsidRPr="009D37BC">
        <w:rPr>
          <w:rFonts w:ascii="Calibri" w:eastAsia="Calibri" w:hAnsi="Calibri" w:cs="Calibri"/>
          <w:color w:val="000000" w:themeColor="text1"/>
          <w:szCs w:val="24"/>
        </w:rPr>
        <w:t xml:space="preserve"> sugerowanie przedmiotów obieralnych, lektur uzupełniających, konsultowanie tematyki projektu, pomoc w</w:t>
      </w:r>
      <w:r w:rsidR="00B2756D">
        <w:rPr>
          <w:rFonts w:ascii="Calibri" w:eastAsia="Calibri" w:hAnsi="Calibri" w:cs="Calibri"/>
          <w:color w:val="000000" w:themeColor="text1"/>
          <w:szCs w:val="24"/>
        </w:rPr>
        <w:t> </w:t>
      </w:r>
      <w:r w:rsidRPr="009D37BC">
        <w:rPr>
          <w:rFonts w:ascii="Calibri" w:eastAsia="Calibri" w:hAnsi="Calibri" w:cs="Calibri"/>
          <w:color w:val="000000" w:themeColor="text1"/>
          <w:szCs w:val="24"/>
        </w:rPr>
        <w:t>wyborze, miejsca stażu, wizyty studyjnej,</w:t>
      </w:r>
      <w:r w:rsidR="007D29BC">
        <w:rPr>
          <w:rFonts w:ascii="Calibri" w:eastAsia="Calibri" w:hAnsi="Calibri" w:cs="Calibri"/>
          <w:color w:val="000000" w:themeColor="text1"/>
          <w:szCs w:val="24"/>
        </w:rPr>
        <w:t xml:space="preserve"> </w:t>
      </w:r>
      <w:r w:rsidRPr="009D37BC">
        <w:rPr>
          <w:rFonts w:ascii="Calibri" w:eastAsia="Calibri" w:hAnsi="Calibri" w:cs="Calibri"/>
          <w:color w:val="000000" w:themeColor="text1"/>
          <w:szCs w:val="24"/>
        </w:rPr>
        <w:t>konferencji oraz inne konsultacje dotyczące naukowego i osobistego rozwoju studenta</w:t>
      </w:r>
      <w:r w:rsidR="00AD233F" w:rsidRPr="009D37BC">
        <w:rPr>
          <w:rFonts w:ascii="Calibri" w:eastAsia="Calibri" w:hAnsi="Calibri" w:cs="Calibri"/>
          <w:color w:val="000000" w:themeColor="text1"/>
          <w:szCs w:val="24"/>
        </w:rPr>
        <w:t xml:space="preserve">, w tym pomoc w doborze publikacji do przeczytania oraz </w:t>
      </w:r>
      <w:r w:rsidR="00D27B3A" w:rsidRPr="009D37BC">
        <w:rPr>
          <w:rFonts w:ascii="Calibri" w:eastAsia="Calibri" w:hAnsi="Calibri" w:cs="Calibri"/>
          <w:color w:val="000000" w:themeColor="text1"/>
          <w:szCs w:val="24"/>
        </w:rPr>
        <w:t>sposobu ewentualnego spisania wyników projektu badawczo-rozwojowego w formie publikacji</w:t>
      </w:r>
      <w:r w:rsidR="00792907" w:rsidRPr="009D37BC">
        <w:rPr>
          <w:rFonts w:ascii="Calibri" w:eastAsia="Calibri" w:hAnsi="Calibri" w:cs="Calibri"/>
          <w:color w:val="000000" w:themeColor="text1"/>
          <w:szCs w:val="24"/>
        </w:rPr>
        <w:t xml:space="preserve"> bądź raportu technicznego</w:t>
      </w:r>
      <w:r w:rsidRPr="009D37BC">
        <w:rPr>
          <w:rFonts w:ascii="Calibri" w:eastAsia="Calibri" w:hAnsi="Calibri" w:cs="Calibri"/>
          <w:color w:val="000000" w:themeColor="text1"/>
          <w:szCs w:val="24"/>
        </w:rPr>
        <w:t xml:space="preserve">. </w:t>
      </w:r>
      <w:r w:rsidR="00B077BE" w:rsidRPr="009D37BC">
        <w:rPr>
          <w:rFonts w:ascii="Calibri" w:eastAsia="Calibri" w:hAnsi="Calibri" w:cs="Calibri"/>
          <w:color w:val="000000" w:themeColor="text1"/>
          <w:szCs w:val="24"/>
        </w:rPr>
        <w:t xml:space="preserve">Tutor </w:t>
      </w:r>
      <w:r w:rsidRPr="009D37BC">
        <w:rPr>
          <w:rFonts w:ascii="Calibri" w:eastAsia="Calibri" w:hAnsi="Calibri" w:cs="Calibri"/>
          <w:color w:val="000000" w:themeColor="text1"/>
          <w:szCs w:val="24"/>
        </w:rPr>
        <w:t xml:space="preserve">również </w:t>
      </w:r>
      <w:r w:rsidR="00B077BE" w:rsidRPr="009D37BC">
        <w:rPr>
          <w:rFonts w:ascii="Calibri" w:eastAsia="Calibri" w:hAnsi="Calibri" w:cs="Calibri"/>
          <w:color w:val="000000" w:themeColor="text1"/>
          <w:szCs w:val="24"/>
        </w:rPr>
        <w:t>powinien wspierać studenta w</w:t>
      </w:r>
      <w:r w:rsidR="00B2756D">
        <w:rPr>
          <w:rFonts w:ascii="Calibri" w:eastAsia="Calibri" w:hAnsi="Calibri" w:cs="Calibri"/>
          <w:color w:val="000000" w:themeColor="text1"/>
          <w:szCs w:val="24"/>
        </w:rPr>
        <w:t> </w:t>
      </w:r>
      <w:r w:rsidR="00B077BE" w:rsidRPr="009D37BC">
        <w:rPr>
          <w:rFonts w:ascii="Calibri" w:eastAsia="Calibri" w:hAnsi="Calibri" w:cs="Calibri"/>
          <w:color w:val="000000" w:themeColor="text1"/>
          <w:szCs w:val="24"/>
        </w:rPr>
        <w:t>pozyskiwaniu informacji nt.</w:t>
      </w:r>
      <w:r w:rsidRPr="009D37BC">
        <w:rPr>
          <w:rFonts w:ascii="Calibri" w:eastAsia="Calibri" w:hAnsi="Calibri" w:cs="Calibri"/>
          <w:color w:val="000000" w:themeColor="text1"/>
          <w:szCs w:val="24"/>
        </w:rPr>
        <w:t xml:space="preserve"> wsparcia socjalnego i wsparcia rozwoju osobistego ze strony uczelni.</w:t>
      </w:r>
    </w:p>
    <w:p w14:paraId="0A38FB3D" w14:textId="047319F4" w:rsidR="3A0CBC01" w:rsidRDefault="3A0CBC01" w:rsidP="286E8EA3">
      <w:pPr>
        <w:spacing w:after="0"/>
        <w:jc w:val="both"/>
        <w:rPr>
          <w:rFonts w:ascii="Calibri" w:eastAsia="Calibri" w:hAnsi="Calibri" w:cs="Calibri"/>
          <w:color w:val="000000" w:themeColor="text1"/>
        </w:rPr>
      </w:pPr>
      <w:r w:rsidRPr="286E8EA3">
        <w:rPr>
          <w:rFonts w:ascii="Calibri" w:eastAsia="Calibri" w:hAnsi="Calibri" w:cs="Calibri"/>
          <w:color w:val="000000" w:themeColor="text1"/>
        </w:rPr>
        <w:t xml:space="preserve">Najbardziej efektywnym modelem </w:t>
      </w:r>
      <w:r w:rsidR="00DE5099" w:rsidRPr="286E8EA3">
        <w:rPr>
          <w:rFonts w:ascii="Calibri" w:eastAsia="Calibri" w:hAnsi="Calibri" w:cs="Calibri"/>
          <w:color w:val="000000" w:themeColor="text1"/>
        </w:rPr>
        <w:t xml:space="preserve">jest </w:t>
      </w:r>
      <w:proofErr w:type="spellStart"/>
      <w:r w:rsidR="00DE5099" w:rsidRPr="286E8EA3">
        <w:rPr>
          <w:rFonts w:ascii="Calibri" w:eastAsia="Calibri" w:hAnsi="Calibri" w:cs="Calibri"/>
          <w:color w:val="000000" w:themeColor="text1"/>
        </w:rPr>
        <w:t>tutoring</w:t>
      </w:r>
      <w:proofErr w:type="spellEnd"/>
      <w:r w:rsidRPr="286E8EA3">
        <w:rPr>
          <w:rFonts w:ascii="Calibri" w:eastAsia="Calibri" w:hAnsi="Calibri" w:cs="Calibri"/>
          <w:color w:val="000000" w:themeColor="text1"/>
        </w:rPr>
        <w:t xml:space="preserve"> indywidualny (1:1), który był realizowany na Uniwersytecie Warszawskim i Politechnice Gdańskiej. Student powinien mieć możliwość wyboru tutora spośród osób wskazanych przez uczelnię lub także osób z zewnątrz, zależnie od ustaleń wewnętrznych uczelni.</w:t>
      </w:r>
      <w:r w:rsidR="00B455BA" w:rsidRPr="286E8EA3">
        <w:rPr>
          <w:rFonts w:ascii="Calibri" w:eastAsia="Calibri" w:hAnsi="Calibri" w:cs="Calibri"/>
          <w:color w:val="000000" w:themeColor="text1"/>
        </w:rPr>
        <w:t xml:space="preserve"> Wstępną listę rekomendowanych tutorów powinna sporządzać specjalna komisja co najmniej </w:t>
      </w:r>
      <w:r w:rsidR="00DE5099" w:rsidRPr="286E8EA3">
        <w:rPr>
          <w:rFonts w:ascii="Calibri" w:eastAsia="Calibri" w:hAnsi="Calibri" w:cs="Calibri"/>
          <w:color w:val="000000" w:themeColor="text1"/>
        </w:rPr>
        <w:t>dwa</w:t>
      </w:r>
      <w:r w:rsidR="00B455BA" w:rsidRPr="286E8EA3">
        <w:rPr>
          <w:rFonts w:ascii="Calibri" w:eastAsia="Calibri" w:hAnsi="Calibri" w:cs="Calibri"/>
          <w:color w:val="000000" w:themeColor="text1"/>
        </w:rPr>
        <w:t xml:space="preserve"> tygodnie przed rozpoczęciem każdego </w:t>
      </w:r>
      <w:r w:rsidR="00B455BA" w:rsidRPr="286E8EA3">
        <w:rPr>
          <w:rFonts w:ascii="Calibri" w:eastAsia="Calibri" w:hAnsi="Calibri" w:cs="Calibri"/>
          <w:color w:val="000000" w:themeColor="text1"/>
        </w:rPr>
        <w:lastRenderedPageBreak/>
        <w:t xml:space="preserve">semestru. Ta sama komisja powinna mieć możliwość weryfikacji i zatwierdzania kandydatury tutora spoza </w:t>
      </w:r>
      <w:r w:rsidR="009D37BC" w:rsidRPr="286E8EA3">
        <w:rPr>
          <w:rFonts w:ascii="Calibri" w:eastAsia="Calibri" w:hAnsi="Calibri" w:cs="Calibri"/>
          <w:color w:val="000000" w:themeColor="text1"/>
        </w:rPr>
        <w:t>listy. Studenci</w:t>
      </w:r>
      <w:r w:rsidRPr="286E8EA3">
        <w:rPr>
          <w:rFonts w:ascii="Calibri" w:eastAsia="Calibri" w:hAnsi="Calibri" w:cs="Calibri"/>
          <w:color w:val="000000" w:themeColor="text1"/>
        </w:rPr>
        <w:t xml:space="preserve"> powinni mieć możliwość skorzystania z przynajmniej </w:t>
      </w:r>
      <w:r w:rsidR="00C563C3" w:rsidRPr="286E8EA3">
        <w:rPr>
          <w:rFonts w:ascii="Calibri" w:eastAsia="Calibri" w:hAnsi="Calibri" w:cs="Calibri"/>
          <w:color w:val="000000" w:themeColor="text1"/>
        </w:rPr>
        <w:t xml:space="preserve">dwóch godzin </w:t>
      </w:r>
      <w:proofErr w:type="spellStart"/>
      <w:r w:rsidR="00C563C3" w:rsidRPr="286E8EA3">
        <w:rPr>
          <w:rFonts w:ascii="Calibri" w:eastAsia="Calibri" w:hAnsi="Calibri" w:cs="Calibri"/>
          <w:color w:val="000000" w:themeColor="text1"/>
        </w:rPr>
        <w:t>tutoringu</w:t>
      </w:r>
      <w:proofErr w:type="spellEnd"/>
      <w:r w:rsidR="00C563C3" w:rsidRPr="286E8EA3">
        <w:rPr>
          <w:rFonts w:ascii="Calibri" w:eastAsia="Calibri" w:hAnsi="Calibri" w:cs="Calibri"/>
          <w:color w:val="000000" w:themeColor="text1"/>
        </w:rPr>
        <w:t xml:space="preserve"> w każdym pierwszym miesiącu semestru oraz po </w:t>
      </w:r>
      <w:r w:rsidR="009D37BC" w:rsidRPr="286E8EA3">
        <w:rPr>
          <w:rFonts w:ascii="Calibri" w:eastAsia="Calibri" w:hAnsi="Calibri" w:cs="Calibri"/>
          <w:color w:val="000000" w:themeColor="text1"/>
        </w:rPr>
        <w:t>minimum</w:t>
      </w:r>
      <w:r w:rsidR="00C563C3" w:rsidRPr="286E8EA3">
        <w:rPr>
          <w:rFonts w:ascii="Calibri" w:eastAsia="Calibri" w:hAnsi="Calibri" w:cs="Calibri"/>
          <w:color w:val="000000" w:themeColor="text1"/>
        </w:rPr>
        <w:t xml:space="preserve"> jednej godzinie w</w:t>
      </w:r>
      <w:r w:rsidR="00A123C6" w:rsidRPr="286E8EA3">
        <w:rPr>
          <w:rFonts w:ascii="Calibri" w:eastAsia="Calibri" w:hAnsi="Calibri" w:cs="Calibri"/>
          <w:color w:val="000000" w:themeColor="text1"/>
        </w:rPr>
        <w:t> </w:t>
      </w:r>
      <w:r w:rsidR="00C563C3" w:rsidRPr="286E8EA3">
        <w:rPr>
          <w:rFonts w:ascii="Calibri" w:eastAsia="Calibri" w:hAnsi="Calibri" w:cs="Calibri"/>
          <w:color w:val="000000" w:themeColor="text1"/>
        </w:rPr>
        <w:t>pozostałych miesiącach,</w:t>
      </w:r>
      <w:r w:rsidRPr="286E8EA3">
        <w:rPr>
          <w:rFonts w:ascii="Calibri" w:eastAsia="Calibri" w:hAnsi="Calibri" w:cs="Calibri"/>
          <w:color w:val="000000" w:themeColor="text1"/>
        </w:rPr>
        <w:t xml:space="preserve"> zgodnie z harmonogramem spotkań ustalonym z tutorami. Po każdym spotkaniu studenci powinni sporządzić krótką notatkę i przesłać ją tutorowi, co służy podkreśleniu odpowiedzialności studenta za proces </w:t>
      </w:r>
      <w:proofErr w:type="spellStart"/>
      <w:r w:rsidRPr="286E8EA3">
        <w:rPr>
          <w:rFonts w:ascii="Calibri" w:eastAsia="Calibri" w:hAnsi="Calibri" w:cs="Calibri"/>
          <w:color w:val="000000" w:themeColor="text1"/>
        </w:rPr>
        <w:t>tutoringu</w:t>
      </w:r>
      <w:proofErr w:type="spellEnd"/>
      <w:r w:rsidRPr="286E8EA3">
        <w:rPr>
          <w:rFonts w:ascii="Calibri" w:eastAsia="Calibri" w:hAnsi="Calibri" w:cs="Calibri"/>
          <w:color w:val="000000" w:themeColor="text1"/>
        </w:rPr>
        <w:t xml:space="preserve"> oraz pozwala na kontrolowanie czy </w:t>
      </w:r>
      <w:r w:rsidR="00525C28" w:rsidRPr="286E8EA3">
        <w:rPr>
          <w:rFonts w:ascii="Calibri" w:eastAsia="Calibri" w:hAnsi="Calibri" w:cs="Calibri"/>
          <w:color w:val="000000" w:themeColor="text1"/>
        </w:rPr>
        <w:t xml:space="preserve">rozmowy i ustalenia </w:t>
      </w:r>
      <w:r w:rsidRPr="286E8EA3">
        <w:rPr>
          <w:rFonts w:ascii="Calibri" w:eastAsia="Calibri" w:hAnsi="Calibri" w:cs="Calibri"/>
          <w:color w:val="000000" w:themeColor="text1"/>
        </w:rPr>
        <w:t xml:space="preserve">w trakcie spotkań zostały dobrze zrozumiane. </w:t>
      </w:r>
      <w:r w:rsidR="00416C73" w:rsidRPr="286E8EA3">
        <w:rPr>
          <w:rFonts w:ascii="Calibri" w:eastAsia="Calibri" w:hAnsi="Calibri" w:cs="Calibri"/>
          <w:color w:val="000000" w:themeColor="text1"/>
        </w:rPr>
        <w:t>Bardzo ważna jest też co</w:t>
      </w:r>
      <w:r w:rsidR="009D37BC" w:rsidRPr="286E8EA3">
        <w:rPr>
          <w:rFonts w:ascii="Calibri" w:eastAsia="Calibri" w:hAnsi="Calibri" w:cs="Calibri"/>
          <w:color w:val="000000" w:themeColor="text1"/>
        </w:rPr>
        <w:t xml:space="preserve"> </w:t>
      </w:r>
      <w:r w:rsidR="00416C73" w:rsidRPr="286E8EA3">
        <w:rPr>
          <w:rFonts w:ascii="Calibri" w:eastAsia="Calibri" w:hAnsi="Calibri" w:cs="Calibri"/>
          <w:color w:val="000000" w:themeColor="text1"/>
        </w:rPr>
        <w:t>semestralna e</w:t>
      </w:r>
      <w:r w:rsidRPr="286E8EA3">
        <w:rPr>
          <w:rFonts w:ascii="Calibri" w:eastAsia="Calibri" w:hAnsi="Calibri" w:cs="Calibri"/>
          <w:color w:val="000000" w:themeColor="text1"/>
        </w:rPr>
        <w:t xml:space="preserve">waluacja procesu </w:t>
      </w:r>
      <w:proofErr w:type="spellStart"/>
      <w:r w:rsidRPr="286E8EA3">
        <w:rPr>
          <w:rFonts w:ascii="Calibri" w:eastAsia="Calibri" w:hAnsi="Calibri" w:cs="Calibri"/>
          <w:color w:val="000000" w:themeColor="text1"/>
        </w:rPr>
        <w:t>tutoringu</w:t>
      </w:r>
      <w:proofErr w:type="spellEnd"/>
      <w:r w:rsidRPr="286E8EA3">
        <w:rPr>
          <w:rFonts w:ascii="Calibri" w:eastAsia="Calibri" w:hAnsi="Calibri" w:cs="Calibri"/>
          <w:color w:val="000000" w:themeColor="text1"/>
        </w:rPr>
        <w:t>, na przykład poprzez ankiety</w:t>
      </w:r>
      <w:r w:rsidR="00363184" w:rsidRPr="286E8EA3">
        <w:rPr>
          <w:rFonts w:ascii="Calibri" w:eastAsia="Calibri" w:hAnsi="Calibri" w:cs="Calibri"/>
          <w:color w:val="000000" w:themeColor="text1"/>
        </w:rPr>
        <w:t xml:space="preserve"> oraz co semestralne studenckie raporty podsumowujące</w:t>
      </w:r>
      <w:r w:rsidR="00DE5099" w:rsidRPr="286E8EA3">
        <w:rPr>
          <w:rFonts w:ascii="Calibri" w:eastAsia="Calibri" w:hAnsi="Calibri" w:cs="Calibri"/>
          <w:color w:val="000000" w:themeColor="text1"/>
        </w:rPr>
        <w:t>.</w:t>
      </w:r>
    </w:p>
    <w:p w14:paraId="683EB2DC" w14:textId="6D1B3EB4" w:rsidR="3A0CBC01" w:rsidRPr="009D37BC" w:rsidRDefault="3A0CBC01" w:rsidP="001B6382">
      <w:pPr>
        <w:spacing w:before="240" w:after="0"/>
        <w:jc w:val="both"/>
        <w:rPr>
          <w:rFonts w:ascii="Calibri" w:eastAsia="Calibri" w:hAnsi="Calibri" w:cs="Calibri"/>
          <w:color w:val="000000" w:themeColor="text1"/>
          <w:szCs w:val="24"/>
        </w:rPr>
      </w:pPr>
      <w:r w:rsidRPr="009D37BC">
        <w:rPr>
          <w:rFonts w:ascii="Calibri" w:eastAsia="Calibri" w:hAnsi="Calibri" w:cs="Calibri"/>
          <w:color w:val="000000" w:themeColor="text1"/>
          <w:szCs w:val="24"/>
        </w:rPr>
        <w:t>Rekomendacje odnośnie tutorów skupiają się na wyborze odpowiednich osób do pełnienia tej roli. Tutor powinien być nauczycielem akademickim lub inną osobą, która posiada wiedzę i</w:t>
      </w:r>
      <w:r w:rsidR="009D02B9">
        <w:rPr>
          <w:rFonts w:ascii="Calibri" w:eastAsia="Calibri" w:hAnsi="Calibri" w:cs="Calibri"/>
          <w:color w:val="000000" w:themeColor="text1"/>
          <w:szCs w:val="24"/>
        </w:rPr>
        <w:t> </w:t>
      </w:r>
      <w:r w:rsidRPr="009D37BC">
        <w:rPr>
          <w:rFonts w:ascii="Calibri" w:eastAsia="Calibri" w:hAnsi="Calibri" w:cs="Calibri"/>
          <w:color w:val="000000" w:themeColor="text1"/>
          <w:szCs w:val="24"/>
        </w:rPr>
        <w:t xml:space="preserve">doświadczenie związane z procesem kształcenia ekspertów z dziedziny </w:t>
      </w:r>
      <w:r w:rsidR="0039742F">
        <w:rPr>
          <w:rFonts w:ascii="Calibri" w:eastAsia="Calibri" w:hAnsi="Calibri" w:cs="Calibri"/>
          <w:color w:val="000000" w:themeColor="text1"/>
          <w:szCs w:val="24"/>
        </w:rPr>
        <w:t xml:space="preserve">cyberbezpieczeństwa </w:t>
      </w:r>
      <w:r w:rsidRPr="009D37BC">
        <w:rPr>
          <w:rFonts w:ascii="Calibri" w:eastAsia="Calibri" w:hAnsi="Calibri" w:cs="Calibri"/>
          <w:color w:val="000000" w:themeColor="text1"/>
          <w:szCs w:val="24"/>
        </w:rPr>
        <w:t xml:space="preserve">oraz komunikuje się sprawnie, w tym ma umiejętność słuchania, zadawania pytań i aktywnego wyjaśniania. Tutorzy powinni być przeszkoleni w zakresie zadań oraz metod </w:t>
      </w:r>
      <w:proofErr w:type="spellStart"/>
      <w:r w:rsidRPr="009D37BC">
        <w:rPr>
          <w:rFonts w:ascii="Calibri" w:eastAsia="Calibri" w:hAnsi="Calibri" w:cs="Calibri"/>
          <w:color w:val="000000" w:themeColor="text1"/>
          <w:szCs w:val="24"/>
        </w:rPr>
        <w:t>tutoringu</w:t>
      </w:r>
      <w:proofErr w:type="spellEnd"/>
      <w:r w:rsidRPr="009D37BC">
        <w:rPr>
          <w:rFonts w:ascii="Calibri" w:eastAsia="Calibri" w:hAnsi="Calibri" w:cs="Calibri"/>
          <w:color w:val="000000" w:themeColor="text1"/>
          <w:szCs w:val="24"/>
        </w:rPr>
        <w:t>, a także zakresu wsparcia socjalnego i wsparcia rozwoju osobistego oferowanego przez uczelnię. Ważne jest także, aby tutorzy mieli ograniczoną liczbę studentów pod swoją opieką jednocześnie</w:t>
      </w:r>
      <w:r w:rsidR="000E08F6">
        <w:rPr>
          <w:rFonts w:ascii="Calibri" w:eastAsia="Calibri" w:hAnsi="Calibri" w:cs="Calibri"/>
          <w:color w:val="000000" w:themeColor="text1"/>
          <w:szCs w:val="24"/>
        </w:rPr>
        <w:t>,</w:t>
      </w:r>
      <w:r w:rsidRPr="009D37BC">
        <w:rPr>
          <w:rFonts w:ascii="Calibri" w:eastAsia="Calibri" w:hAnsi="Calibri" w:cs="Calibri"/>
          <w:color w:val="000000" w:themeColor="text1"/>
          <w:szCs w:val="24"/>
        </w:rPr>
        <w:t xml:space="preserve"> co pozwala na efektywną pracę. </w:t>
      </w:r>
      <w:r w:rsidR="000E08F6">
        <w:rPr>
          <w:rFonts w:ascii="Calibri" w:eastAsia="Calibri" w:hAnsi="Calibri" w:cs="Calibri"/>
          <w:color w:val="000000" w:themeColor="text1"/>
          <w:szCs w:val="24"/>
        </w:rPr>
        <w:t xml:space="preserve">Łączna liczba podopiecznych u danego tutora nie powinna przekroczyć 5 osób. </w:t>
      </w:r>
      <w:r w:rsidRPr="009D37BC">
        <w:rPr>
          <w:rFonts w:ascii="Calibri" w:eastAsia="Calibri" w:hAnsi="Calibri" w:cs="Calibri"/>
          <w:color w:val="000000" w:themeColor="text1"/>
          <w:szCs w:val="24"/>
        </w:rPr>
        <w:t>Uczelnia powinna jasno określić zasady rozliczania pracy tutorów, włączając w to zasady wynagradzania za tę pracę.</w:t>
      </w:r>
      <w:r w:rsidR="000F78EE">
        <w:rPr>
          <w:rFonts w:ascii="Calibri" w:eastAsia="Calibri" w:hAnsi="Calibri" w:cs="Calibri"/>
          <w:color w:val="000000" w:themeColor="text1"/>
          <w:szCs w:val="24"/>
        </w:rPr>
        <w:t xml:space="preserve"> Dla tutorów zewnętrznych powinien zostać przygotowany pakiet informacyjny zawi</w:t>
      </w:r>
      <w:r w:rsidR="00DE5099">
        <w:rPr>
          <w:rFonts w:ascii="Calibri" w:eastAsia="Calibri" w:hAnsi="Calibri" w:cs="Calibri"/>
          <w:color w:val="000000" w:themeColor="text1"/>
          <w:szCs w:val="24"/>
        </w:rPr>
        <w:t>eraj</w:t>
      </w:r>
      <w:r w:rsidR="000F78EE">
        <w:rPr>
          <w:rFonts w:ascii="Calibri" w:eastAsia="Calibri" w:hAnsi="Calibri" w:cs="Calibri"/>
          <w:color w:val="000000" w:themeColor="text1"/>
          <w:szCs w:val="24"/>
        </w:rPr>
        <w:t xml:space="preserve">ący m.in. wskazówki i procedury </w:t>
      </w:r>
      <w:r w:rsidR="0079782F">
        <w:rPr>
          <w:rFonts w:ascii="Calibri" w:eastAsia="Calibri" w:hAnsi="Calibri" w:cs="Calibri"/>
          <w:color w:val="000000" w:themeColor="text1"/>
          <w:szCs w:val="24"/>
        </w:rPr>
        <w:t>odnoszące się do oferowanych przez uczelnię form wsparcia (stypendia socjalne, opcje wyjazdów na wymiany stu</w:t>
      </w:r>
      <w:r w:rsidR="00DE5099">
        <w:rPr>
          <w:rFonts w:ascii="Calibri" w:eastAsia="Calibri" w:hAnsi="Calibri" w:cs="Calibri"/>
          <w:color w:val="000000" w:themeColor="text1"/>
          <w:szCs w:val="24"/>
        </w:rPr>
        <w:t>denck</w:t>
      </w:r>
      <w:r w:rsidR="0079782F">
        <w:rPr>
          <w:rFonts w:ascii="Calibri" w:eastAsia="Calibri" w:hAnsi="Calibri" w:cs="Calibri"/>
          <w:color w:val="000000" w:themeColor="text1"/>
          <w:szCs w:val="24"/>
        </w:rPr>
        <w:t>ie itp</w:t>
      </w:r>
      <w:r w:rsidR="00FF5AB0">
        <w:rPr>
          <w:rFonts w:ascii="Calibri" w:eastAsia="Calibri" w:hAnsi="Calibri" w:cs="Calibri"/>
          <w:color w:val="000000" w:themeColor="text1"/>
          <w:szCs w:val="24"/>
        </w:rPr>
        <w:t>.</w:t>
      </w:r>
      <w:r w:rsidR="0079782F">
        <w:rPr>
          <w:rFonts w:ascii="Calibri" w:eastAsia="Calibri" w:hAnsi="Calibri" w:cs="Calibri"/>
          <w:color w:val="000000" w:themeColor="text1"/>
          <w:szCs w:val="24"/>
        </w:rPr>
        <w:t>)</w:t>
      </w:r>
      <w:r w:rsidR="00FF5AB0">
        <w:rPr>
          <w:rFonts w:ascii="Calibri" w:eastAsia="Calibri" w:hAnsi="Calibri" w:cs="Calibri"/>
          <w:color w:val="000000" w:themeColor="text1"/>
          <w:szCs w:val="24"/>
        </w:rPr>
        <w:t>.</w:t>
      </w:r>
      <w:r w:rsidR="000F78EE">
        <w:rPr>
          <w:rFonts w:ascii="Calibri" w:eastAsia="Calibri" w:hAnsi="Calibri" w:cs="Calibri"/>
          <w:color w:val="000000" w:themeColor="text1"/>
          <w:szCs w:val="24"/>
        </w:rPr>
        <w:t xml:space="preserve"> </w:t>
      </w:r>
    </w:p>
    <w:p w14:paraId="1A3C7819" w14:textId="655C8545" w:rsidR="3E624C94" w:rsidRDefault="3E624C94" w:rsidP="001B6382">
      <w:pPr>
        <w:spacing w:before="240"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Wskazówki odnośnie realizacji procesu </w:t>
      </w:r>
      <w:proofErr w:type="spellStart"/>
      <w:r w:rsidRPr="51C91B42">
        <w:rPr>
          <w:rFonts w:ascii="Calibri" w:eastAsia="Calibri" w:hAnsi="Calibri" w:cs="Calibri"/>
          <w:color w:val="000000" w:themeColor="text1"/>
          <w:szCs w:val="24"/>
        </w:rPr>
        <w:t>tutoringu</w:t>
      </w:r>
      <w:proofErr w:type="spellEnd"/>
      <w:r w:rsidRPr="51C91B42">
        <w:rPr>
          <w:rFonts w:ascii="Calibri" w:eastAsia="Calibri" w:hAnsi="Calibri" w:cs="Calibri"/>
          <w:color w:val="000000" w:themeColor="text1"/>
          <w:szCs w:val="24"/>
        </w:rPr>
        <w:t xml:space="preserve"> w szkole wyższej uczelnie mogą znaleźć w</w:t>
      </w:r>
      <w:r w:rsidR="00A123C6">
        <w:rPr>
          <w:rFonts w:ascii="Calibri" w:eastAsia="Calibri" w:hAnsi="Calibri" w:cs="Calibri"/>
          <w:color w:val="000000" w:themeColor="text1"/>
          <w:szCs w:val="24"/>
        </w:rPr>
        <w:t> </w:t>
      </w:r>
      <w:r w:rsidRPr="51C91B42">
        <w:rPr>
          <w:rFonts w:ascii="Calibri" w:eastAsia="Calibri" w:hAnsi="Calibri" w:cs="Calibri"/>
          <w:color w:val="000000" w:themeColor="text1"/>
          <w:szCs w:val="24"/>
        </w:rPr>
        <w:t xml:space="preserve">publikacji J. </w:t>
      </w:r>
      <w:proofErr w:type="spellStart"/>
      <w:r w:rsidRPr="51C91B42">
        <w:rPr>
          <w:rFonts w:ascii="Calibri" w:eastAsia="Calibri" w:hAnsi="Calibri" w:cs="Calibri"/>
          <w:color w:val="000000" w:themeColor="text1"/>
          <w:szCs w:val="24"/>
        </w:rPr>
        <w:t>Brdulak</w:t>
      </w:r>
      <w:proofErr w:type="spellEnd"/>
      <w:r w:rsidRPr="51C91B42">
        <w:rPr>
          <w:rFonts w:ascii="Calibri" w:eastAsia="Calibri" w:hAnsi="Calibri" w:cs="Calibri"/>
          <w:color w:val="000000" w:themeColor="text1"/>
          <w:szCs w:val="24"/>
        </w:rPr>
        <w:t xml:space="preserve">, J. </w:t>
      </w:r>
      <w:proofErr w:type="spellStart"/>
      <w:r w:rsidRPr="51C91B42">
        <w:rPr>
          <w:rFonts w:ascii="Calibri" w:eastAsia="Calibri" w:hAnsi="Calibri" w:cs="Calibri"/>
          <w:color w:val="000000" w:themeColor="text1"/>
          <w:szCs w:val="24"/>
        </w:rPr>
        <w:t>Gotlib</w:t>
      </w:r>
      <w:proofErr w:type="spellEnd"/>
      <w:r w:rsidRPr="51C91B42">
        <w:rPr>
          <w:rFonts w:ascii="Calibri" w:eastAsia="Calibri" w:hAnsi="Calibri" w:cs="Calibri"/>
          <w:color w:val="000000" w:themeColor="text1"/>
          <w:szCs w:val="24"/>
        </w:rPr>
        <w:t xml:space="preserve">, R. Koziołek, J. </w:t>
      </w:r>
      <w:proofErr w:type="spellStart"/>
      <w:r w:rsidRPr="51C91B42">
        <w:rPr>
          <w:rFonts w:ascii="Calibri" w:eastAsia="Calibri" w:hAnsi="Calibri" w:cs="Calibri"/>
          <w:color w:val="000000" w:themeColor="text1"/>
          <w:szCs w:val="24"/>
        </w:rPr>
        <w:t>Uriasz</w:t>
      </w:r>
      <w:proofErr w:type="spellEnd"/>
      <w:r w:rsidRPr="51C91B42">
        <w:rPr>
          <w:rFonts w:ascii="Calibri" w:eastAsia="Calibri" w:hAnsi="Calibri" w:cs="Calibri"/>
          <w:color w:val="000000" w:themeColor="text1"/>
          <w:szCs w:val="24"/>
        </w:rPr>
        <w:t xml:space="preserve">: </w:t>
      </w:r>
      <w:r w:rsidRPr="51C91B42">
        <w:rPr>
          <w:rFonts w:ascii="Calibri" w:eastAsia="Calibri" w:hAnsi="Calibri" w:cs="Calibri"/>
          <w:i/>
          <w:iCs/>
          <w:color w:val="000000" w:themeColor="text1"/>
          <w:szCs w:val="24"/>
        </w:rPr>
        <w:t xml:space="preserve">Model </w:t>
      </w:r>
      <w:proofErr w:type="spellStart"/>
      <w:r w:rsidRPr="51C91B42">
        <w:rPr>
          <w:rFonts w:ascii="Calibri" w:eastAsia="Calibri" w:hAnsi="Calibri" w:cs="Calibri"/>
          <w:i/>
          <w:iCs/>
          <w:color w:val="000000" w:themeColor="text1"/>
          <w:szCs w:val="24"/>
        </w:rPr>
        <w:t>tutoringu</w:t>
      </w:r>
      <w:proofErr w:type="spellEnd"/>
      <w:r w:rsidRPr="51C91B42">
        <w:rPr>
          <w:rFonts w:ascii="Calibri" w:eastAsia="Calibri" w:hAnsi="Calibri" w:cs="Calibri"/>
          <w:color w:val="000000" w:themeColor="text1"/>
          <w:szCs w:val="24"/>
        </w:rPr>
        <w:t xml:space="preserve"> (2019) powstałej w ramach pr</w:t>
      </w:r>
      <w:r w:rsidR="00001E55" w:rsidRPr="51C91B42">
        <w:rPr>
          <w:rFonts w:ascii="Calibri" w:eastAsia="Calibri" w:hAnsi="Calibri" w:cs="Calibri"/>
          <w:color w:val="000000" w:themeColor="text1"/>
          <w:szCs w:val="24"/>
        </w:rPr>
        <w:t>o</w:t>
      </w:r>
      <w:r w:rsidRPr="51C91B42">
        <w:rPr>
          <w:rFonts w:ascii="Calibri" w:eastAsia="Calibri" w:hAnsi="Calibri" w:cs="Calibri"/>
          <w:color w:val="000000" w:themeColor="text1"/>
          <w:szCs w:val="24"/>
        </w:rPr>
        <w:t xml:space="preserve">jektu </w:t>
      </w:r>
      <w:proofErr w:type="spellStart"/>
      <w:r w:rsidRPr="51C91B42">
        <w:rPr>
          <w:rFonts w:ascii="Calibri" w:eastAsia="Calibri" w:hAnsi="Calibri" w:cs="Calibri"/>
          <w:color w:val="000000" w:themeColor="text1"/>
          <w:szCs w:val="24"/>
        </w:rPr>
        <w:t>MNiSW</w:t>
      </w:r>
      <w:proofErr w:type="spellEnd"/>
      <w:r w:rsidRPr="51C91B42">
        <w:rPr>
          <w:rFonts w:ascii="Calibri" w:eastAsia="Calibri" w:hAnsi="Calibri" w:cs="Calibri"/>
          <w:color w:val="000000" w:themeColor="text1"/>
          <w:szCs w:val="24"/>
        </w:rPr>
        <w:t xml:space="preserve"> </w:t>
      </w:r>
      <w:r w:rsidRPr="51C91B42">
        <w:rPr>
          <w:rFonts w:ascii="Calibri" w:eastAsia="Calibri" w:hAnsi="Calibri" w:cs="Calibri"/>
          <w:i/>
          <w:iCs/>
          <w:color w:val="000000" w:themeColor="text1"/>
          <w:szCs w:val="24"/>
        </w:rPr>
        <w:t>Mistrzowie dydaktyki</w:t>
      </w:r>
      <w:r w:rsidRPr="51C91B42">
        <w:rPr>
          <w:rFonts w:ascii="Calibri" w:eastAsia="Calibri" w:hAnsi="Calibri" w:cs="Calibri"/>
          <w:color w:val="000000" w:themeColor="text1"/>
          <w:szCs w:val="24"/>
        </w:rPr>
        <w:t xml:space="preserve"> </w:t>
      </w:r>
    </w:p>
    <w:p w14:paraId="0D9B4AB4" w14:textId="6D3881F8" w:rsidR="3E624C94" w:rsidRDefault="3E624C94" w:rsidP="001B6382">
      <w:pPr>
        <w:spacing w:after="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w:t>
      </w:r>
      <w:hyperlink r:id="rId15">
        <w:r w:rsidRPr="51C91B42">
          <w:rPr>
            <w:rStyle w:val="Hipercze"/>
            <w:rFonts w:ascii="Calibri" w:eastAsia="Calibri" w:hAnsi="Calibri" w:cs="Calibri"/>
            <w:szCs w:val="24"/>
          </w:rPr>
          <w:t>https://www.gov.pl/attachment/8fd3a897-d990-4034-b216-b0f669d1e102,</w:t>
        </w:r>
      </w:hyperlink>
      <w:r w:rsidRPr="51C91B42">
        <w:rPr>
          <w:rFonts w:ascii="Calibri" w:eastAsia="Calibri" w:hAnsi="Calibri" w:cs="Calibri"/>
          <w:color w:val="000000" w:themeColor="text1"/>
          <w:szCs w:val="24"/>
        </w:rPr>
        <w:t xml:space="preserve"> dostęp z dnia 27.10.2023). </w:t>
      </w:r>
    </w:p>
    <w:p w14:paraId="2E500D0B" w14:textId="17718063" w:rsidR="51C91B42" w:rsidRDefault="51C91B42" w:rsidP="51C91B42">
      <w:pPr>
        <w:rPr>
          <w:rFonts w:ascii="Calibri" w:eastAsia="Calibri" w:hAnsi="Calibri" w:cs="Calibri"/>
          <w:color w:val="000000" w:themeColor="text1"/>
          <w:szCs w:val="24"/>
        </w:rPr>
      </w:pPr>
    </w:p>
    <w:p w14:paraId="35862158" w14:textId="77777777" w:rsidR="0004383D" w:rsidRDefault="3E624C94" w:rsidP="00B55559">
      <w:pPr>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 xml:space="preserve">Jeśli możliwości uczelni na to pozwalają, studentom można również oferować wzięcie udziału w programie </w:t>
      </w:r>
      <w:proofErr w:type="spellStart"/>
      <w:r w:rsidRPr="51C91B42">
        <w:rPr>
          <w:rFonts w:ascii="Calibri" w:eastAsia="Calibri" w:hAnsi="Calibri" w:cs="Calibri"/>
          <w:color w:val="000000" w:themeColor="text1"/>
          <w:szCs w:val="24"/>
        </w:rPr>
        <w:t>mentoringowym</w:t>
      </w:r>
      <w:proofErr w:type="spellEnd"/>
      <w:r w:rsidRPr="51C91B42">
        <w:rPr>
          <w:rFonts w:ascii="Calibri" w:eastAsia="Calibri" w:hAnsi="Calibri" w:cs="Calibri"/>
          <w:color w:val="000000" w:themeColor="text1"/>
          <w:szCs w:val="24"/>
        </w:rPr>
        <w:t xml:space="preserve">, który jest nastawiony na odkrywanie cech wewnętrznych, indywidualnych predyspozycji i celów życiowych studentów (Dr. </w:t>
      </w:r>
      <w:proofErr w:type="spellStart"/>
      <w:r w:rsidRPr="51C91B42">
        <w:rPr>
          <w:rFonts w:ascii="Calibri" w:eastAsia="Calibri" w:hAnsi="Calibri" w:cs="Calibri"/>
          <w:color w:val="000000" w:themeColor="text1"/>
          <w:szCs w:val="24"/>
        </w:rPr>
        <w:t>Beverly</w:t>
      </w:r>
      <w:proofErr w:type="spellEnd"/>
      <w:r w:rsidRPr="51C91B42">
        <w:rPr>
          <w:rFonts w:ascii="Calibri" w:eastAsia="Calibri" w:hAnsi="Calibri" w:cs="Calibri"/>
          <w:color w:val="000000" w:themeColor="text1"/>
          <w:szCs w:val="24"/>
        </w:rPr>
        <w:t xml:space="preserve"> J. </w:t>
      </w:r>
      <w:proofErr w:type="spellStart"/>
      <w:r w:rsidRPr="51C91B42">
        <w:rPr>
          <w:rFonts w:ascii="Calibri" w:eastAsia="Calibri" w:hAnsi="Calibri" w:cs="Calibri"/>
          <w:color w:val="000000" w:themeColor="text1"/>
          <w:szCs w:val="24"/>
        </w:rPr>
        <w:t>Irby</w:t>
      </w:r>
      <w:proofErr w:type="spellEnd"/>
      <w:r w:rsidRPr="51C91B42">
        <w:rPr>
          <w:rFonts w:ascii="Calibri" w:eastAsia="Calibri" w:hAnsi="Calibri" w:cs="Calibri"/>
          <w:color w:val="000000" w:themeColor="text1"/>
          <w:szCs w:val="24"/>
        </w:rPr>
        <w:t xml:space="preserve"> (2018) </w:t>
      </w:r>
      <w:proofErr w:type="spellStart"/>
      <w:r w:rsidRPr="51C91B42">
        <w:rPr>
          <w:rFonts w:ascii="Calibri" w:eastAsia="Calibri" w:hAnsi="Calibri" w:cs="Calibri"/>
          <w:i/>
          <w:iCs/>
          <w:color w:val="000000" w:themeColor="text1"/>
          <w:szCs w:val="24"/>
        </w:rPr>
        <w:t>Editor’s</w:t>
      </w:r>
      <w:proofErr w:type="spellEnd"/>
      <w:r w:rsidRPr="51C91B42">
        <w:rPr>
          <w:rFonts w:ascii="Calibri" w:eastAsia="Calibri" w:hAnsi="Calibri" w:cs="Calibri"/>
          <w:i/>
          <w:iCs/>
          <w:color w:val="000000" w:themeColor="text1"/>
          <w:szCs w:val="24"/>
        </w:rPr>
        <w:t xml:space="preserve"> </w:t>
      </w:r>
      <w:proofErr w:type="spellStart"/>
      <w:r w:rsidRPr="51C91B42">
        <w:rPr>
          <w:rFonts w:ascii="Calibri" w:eastAsia="Calibri" w:hAnsi="Calibri" w:cs="Calibri"/>
          <w:i/>
          <w:iCs/>
          <w:color w:val="000000" w:themeColor="text1"/>
          <w:szCs w:val="24"/>
        </w:rPr>
        <w:t>Overview</w:t>
      </w:r>
      <w:proofErr w:type="spellEnd"/>
      <w:r w:rsidRPr="51C91B42">
        <w:rPr>
          <w:rFonts w:ascii="Calibri" w:eastAsia="Calibri" w:hAnsi="Calibri" w:cs="Calibri"/>
          <w:i/>
          <w:iCs/>
          <w:color w:val="000000" w:themeColor="text1"/>
          <w:szCs w:val="24"/>
        </w:rPr>
        <w:t xml:space="preserve">: </w:t>
      </w:r>
      <w:proofErr w:type="spellStart"/>
      <w:r w:rsidRPr="51C91B42">
        <w:rPr>
          <w:rFonts w:ascii="Calibri" w:eastAsia="Calibri" w:hAnsi="Calibri" w:cs="Calibri"/>
          <w:i/>
          <w:iCs/>
          <w:color w:val="000000" w:themeColor="text1"/>
          <w:szCs w:val="24"/>
        </w:rPr>
        <w:t>Differences</w:t>
      </w:r>
      <w:proofErr w:type="spellEnd"/>
      <w:r w:rsidRPr="51C91B42">
        <w:rPr>
          <w:rFonts w:ascii="Calibri" w:eastAsia="Calibri" w:hAnsi="Calibri" w:cs="Calibri"/>
          <w:i/>
          <w:iCs/>
          <w:color w:val="000000" w:themeColor="text1"/>
          <w:szCs w:val="24"/>
        </w:rPr>
        <w:t xml:space="preserve"> and </w:t>
      </w:r>
      <w:proofErr w:type="spellStart"/>
      <w:r w:rsidRPr="51C91B42">
        <w:rPr>
          <w:rFonts w:ascii="Calibri" w:eastAsia="Calibri" w:hAnsi="Calibri" w:cs="Calibri"/>
          <w:i/>
          <w:iCs/>
          <w:color w:val="000000" w:themeColor="text1"/>
          <w:szCs w:val="24"/>
        </w:rPr>
        <w:t>Similarities</w:t>
      </w:r>
      <w:proofErr w:type="spellEnd"/>
      <w:r w:rsidRPr="51C91B42">
        <w:rPr>
          <w:rFonts w:ascii="Calibri" w:eastAsia="Calibri" w:hAnsi="Calibri" w:cs="Calibri"/>
          <w:i/>
          <w:iCs/>
          <w:color w:val="000000" w:themeColor="text1"/>
          <w:szCs w:val="24"/>
        </w:rPr>
        <w:t xml:space="preserve"> with Mentoring, </w:t>
      </w:r>
      <w:proofErr w:type="spellStart"/>
      <w:r w:rsidRPr="51C91B42">
        <w:rPr>
          <w:rFonts w:ascii="Calibri" w:eastAsia="Calibri" w:hAnsi="Calibri" w:cs="Calibri"/>
          <w:i/>
          <w:iCs/>
          <w:color w:val="000000" w:themeColor="text1"/>
          <w:szCs w:val="24"/>
        </w:rPr>
        <w:t>Tutoring</w:t>
      </w:r>
      <w:proofErr w:type="spellEnd"/>
      <w:r w:rsidRPr="51C91B42">
        <w:rPr>
          <w:rFonts w:ascii="Calibri" w:eastAsia="Calibri" w:hAnsi="Calibri" w:cs="Calibri"/>
          <w:i/>
          <w:iCs/>
          <w:color w:val="000000" w:themeColor="text1"/>
          <w:szCs w:val="24"/>
        </w:rPr>
        <w:t>, and Coaching</w:t>
      </w:r>
      <w:r w:rsidRPr="51C91B42">
        <w:rPr>
          <w:rFonts w:ascii="Calibri" w:eastAsia="Calibri" w:hAnsi="Calibri" w:cs="Calibri"/>
          <w:color w:val="000000" w:themeColor="text1"/>
          <w:szCs w:val="24"/>
        </w:rPr>
        <w:t xml:space="preserve">, Mentoring &amp; </w:t>
      </w:r>
      <w:proofErr w:type="spellStart"/>
      <w:r w:rsidRPr="51C91B42">
        <w:rPr>
          <w:rFonts w:ascii="Calibri" w:eastAsia="Calibri" w:hAnsi="Calibri" w:cs="Calibri"/>
          <w:color w:val="000000" w:themeColor="text1"/>
          <w:szCs w:val="24"/>
        </w:rPr>
        <w:t>Tutoring</w:t>
      </w:r>
      <w:proofErr w:type="spellEnd"/>
      <w:r w:rsidRPr="51C91B42">
        <w:rPr>
          <w:rFonts w:ascii="Calibri" w:eastAsia="Calibri" w:hAnsi="Calibri" w:cs="Calibri"/>
          <w:color w:val="000000" w:themeColor="text1"/>
          <w:szCs w:val="24"/>
        </w:rPr>
        <w:t xml:space="preserve">: </w:t>
      </w:r>
      <w:proofErr w:type="spellStart"/>
      <w:r w:rsidRPr="51C91B42">
        <w:rPr>
          <w:rFonts w:ascii="Calibri" w:eastAsia="Calibri" w:hAnsi="Calibri" w:cs="Calibri"/>
          <w:color w:val="000000" w:themeColor="text1"/>
          <w:szCs w:val="24"/>
        </w:rPr>
        <w:t>Partnership</w:t>
      </w:r>
      <w:proofErr w:type="spellEnd"/>
      <w:r w:rsidRPr="51C91B42">
        <w:rPr>
          <w:rFonts w:ascii="Calibri" w:eastAsia="Calibri" w:hAnsi="Calibri" w:cs="Calibri"/>
          <w:color w:val="000000" w:themeColor="text1"/>
          <w:szCs w:val="24"/>
        </w:rPr>
        <w:t xml:space="preserve"> in Learning, 26:2, 115-121, </w:t>
      </w:r>
    </w:p>
    <w:p w14:paraId="215BDD40" w14:textId="0A12721B" w:rsidR="3E624C94" w:rsidRDefault="00000000" w:rsidP="00B55559">
      <w:pPr>
        <w:jc w:val="both"/>
      </w:pPr>
      <w:hyperlink r:id="rId16" w:history="1">
        <w:r w:rsidR="0004383D" w:rsidRPr="0004383D">
          <w:rPr>
            <w:rStyle w:val="Hipercze"/>
            <w:rFonts w:ascii="Calibri" w:eastAsia="Calibri" w:hAnsi="Calibri" w:cs="Calibri"/>
            <w:szCs w:val="24"/>
          </w:rPr>
          <w:t>https://doi.org/10.1080/13611267.2018.1489237,</w:t>
        </w:r>
      </w:hyperlink>
      <w:r w:rsidR="3E624C94" w:rsidRPr="51C91B42">
        <w:rPr>
          <w:rFonts w:ascii="Calibri" w:eastAsia="Calibri" w:hAnsi="Calibri" w:cs="Calibri"/>
          <w:color w:val="000000" w:themeColor="text1"/>
          <w:szCs w:val="24"/>
        </w:rPr>
        <w:t xml:space="preserve"> dostęp z dnia 27.10.2023)</w:t>
      </w:r>
    </w:p>
    <w:p w14:paraId="66A0E0EE" w14:textId="5DE5003E" w:rsidR="00C850A0" w:rsidRDefault="5B5C9FD2" w:rsidP="00C850A0">
      <w:pPr>
        <w:pStyle w:val="Nagwek1"/>
        <w:jc w:val="both"/>
      </w:pPr>
      <w:bookmarkStart w:id="28" w:name="_Toc149064454"/>
      <w:bookmarkStart w:id="29" w:name="_Toc151916229"/>
      <w:r>
        <w:lastRenderedPageBreak/>
        <w:t>Materiały dydaktyczn</w:t>
      </w:r>
      <w:bookmarkEnd w:id="28"/>
      <w:r>
        <w:t>e</w:t>
      </w:r>
      <w:bookmarkEnd w:id="29"/>
    </w:p>
    <w:p w14:paraId="100CBB29" w14:textId="46AA10F1" w:rsidR="77062619" w:rsidRDefault="77062619" w:rsidP="001B6382">
      <w:pPr>
        <w:spacing w:before="240"/>
        <w:jc w:val="both"/>
        <w:rPr>
          <w:rFonts w:ascii="Calibri" w:eastAsia="Calibri" w:hAnsi="Calibri" w:cs="Calibri"/>
          <w:color w:val="000000" w:themeColor="text1"/>
          <w:szCs w:val="24"/>
        </w:rPr>
      </w:pPr>
      <w:r w:rsidRPr="51C91B42">
        <w:rPr>
          <w:rFonts w:ascii="Calibri" w:eastAsia="Calibri" w:hAnsi="Calibri" w:cs="Calibri"/>
          <w:color w:val="000000" w:themeColor="text1"/>
          <w:szCs w:val="24"/>
        </w:rPr>
        <w:t>Rekomendujemy, aby studia były prowadzone w oparciu o rzetelnie przygotowane materiały dydaktyczne, zarówno pod względem treści, jak i formy. Warto ustalić sugerowany wzorzec materiałów i dbać o ich jednolitą postać. Kluczowa jest jednak weryfikacja merytoryczna, dlatego materiały dydaktyczne powinny być przygotowywane zespołowo. Dobrą praktyką jest powołanie zespołu koordynacyjnego i przygotowanie procedury zapewnienia jakości i</w:t>
      </w:r>
      <w:r w:rsidR="00A123C6">
        <w:rPr>
          <w:rFonts w:ascii="Calibri" w:eastAsia="Calibri" w:hAnsi="Calibri" w:cs="Calibri"/>
          <w:color w:val="000000" w:themeColor="text1"/>
          <w:szCs w:val="24"/>
        </w:rPr>
        <w:t> </w:t>
      </w:r>
      <w:r w:rsidRPr="51C91B42">
        <w:rPr>
          <w:rFonts w:ascii="Calibri" w:eastAsia="Calibri" w:hAnsi="Calibri" w:cs="Calibri"/>
          <w:color w:val="000000" w:themeColor="text1"/>
          <w:szCs w:val="24"/>
        </w:rPr>
        <w:t>poprawności merytorycznej materiałów dydaktycznych.</w:t>
      </w:r>
      <w:r w:rsidR="4A342284" w:rsidRPr="51C91B42">
        <w:rPr>
          <w:rFonts w:ascii="Calibri" w:eastAsia="Calibri" w:hAnsi="Calibri" w:cs="Calibri"/>
          <w:color w:val="000000" w:themeColor="text1"/>
          <w:szCs w:val="24"/>
        </w:rPr>
        <w:t xml:space="preserve"> </w:t>
      </w:r>
    </w:p>
    <w:p w14:paraId="31F3CD6F" w14:textId="226F1E59" w:rsidR="00807737" w:rsidRDefault="00BA0218" w:rsidP="51C91B42">
      <w:pPr>
        <w:jc w:val="both"/>
      </w:pPr>
      <w:r>
        <w:rPr>
          <w:rFonts w:ascii="Calibri" w:eastAsia="Calibri" w:hAnsi="Calibri" w:cs="Calibri"/>
          <w:color w:val="000000" w:themeColor="text1"/>
          <w:szCs w:val="24"/>
        </w:rPr>
        <w:t xml:space="preserve">Materiały wykładowe zwyczajowo </w:t>
      </w:r>
      <w:r w:rsidR="007A651F">
        <w:rPr>
          <w:rFonts w:ascii="Calibri" w:eastAsia="Calibri" w:hAnsi="Calibri" w:cs="Calibri"/>
          <w:color w:val="000000" w:themeColor="text1"/>
          <w:szCs w:val="24"/>
        </w:rPr>
        <w:t xml:space="preserve">mają formę </w:t>
      </w:r>
      <w:r w:rsidR="007A651F" w:rsidRPr="51C91B42">
        <w:rPr>
          <w:rFonts w:ascii="Calibri" w:eastAsia="Calibri" w:hAnsi="Calibri" w:cs="Calibri"/>
          <w:color w:val="000000" w:themeColor="text1"/>
          <w:szCs w:val="24"/>
        </w:rPr>
        <w:t>slajdów w formacie pdf</w:t>
      </w:r>
      <w:r w:rsidR="007A651F">
        <w:rPr>
          <w:rFonts w:ascii="Calibri" w:eastAsia="Calibri" w:hAnsi="Calibri" w:cs="Calibri"/>
          <w:color w:val="000000" w:themeColor="text1"/>
          <w:szCs w:val="24"/>
        </w:rPr>
        <w:t xml:space="preserve">. W przypadku, gdy materiały </w:t>
      </w:r>
      <w:r w:rsidR="00023D32">
        <w:rPr>
          <w:rFonts w:ascii="Calibri" w:eastAsia="Calibri" w:hAnsi="Calibri" w:cs="Calibri"/>
          <w:color w:val="000000" w:themeColor="text1"/>
          <w:szCs w:val="24"/>
        </w:rPr>
        <w:t xml:space="preserve">oferowane są w formatach </w:t>
      </w:r>
      <w:proofErr w:type="spellStart"/>
      <w:r w:rsidR="00023D32">
        <w:rPr>
          <w:rFonts w:ascii="Calibri" w:eastAsia="Calibri" w:hAnsi="Calibri" w:cs="Calibri"/>
          <w:color w:val="000000" w:themeColor="text1"/>
          <w:szCs w:val="24"/>
        </w:rPr>
        <w:t>docx</w:t>
      </w:r>
      <w:proofErr w:type="spellEnd"/>
      <w:r w:rsidR="00023D32">
        <w:rPr>
          <w:rFonts w:ascii="Calibri" w:eastAsia="Calibri" w:hAnsi="Calibri" w:cs="Calibri"/>
          <w:color w:val="000000" w:themeColor="text1"/>
          <w:szCs w:val="24"/>
        </w:rPr>
        <w:t>/</w:t>
      </w:r>
      <w:proofErr w:type="spellStart"/>
      <w:r w:rsidR="00023D32">
        <w:rPr>
          <w:rFonts w:ascii="Calibri" w:eastAsia="Calibri" w:hAnsi="Calibri" w:cs="Calibri"/>
          <w:color w:val="000000" w:themeColor="text1"/>
          <w:szCs w:val="24"/>
        </w:rPr>
        <w:t>odt</w:t>
      </w:r>
      <w:proofErr w:type="spellEnd"/>
      <w:r w:rsidR="007A651F" w:rsidRPr="51C91B42">
        <w:rPr>
          <w:rFonts w:ascii="Calibri" w:eastAsia="Calibri" w:hAnsi="Calibri" w:cs="Calibri"/>
          <w:color w:val="000000" w:themeColor="text1"/>
          <w:szCs w:val="24"/>
        </w:rPr>
        <w:t xml:space="preserve"> bądź </w:t>
      </w:r>
      <w:proofErr w:type="spellStart"/>
      <w:r w:rsidR="007A651F" w:rsidRPr="51C91B42">
        <w:rPr>
          <w:rFonts w:ascii="Calibri" w:eastAsia="Calibri" w:hAnsi="Calibri" w:cs="Calibri"/>
          <w:color w:val="000000" w:themeColor="text1"/>
          <w:szCs w:val="24"/>
        </w:rPr>
        <w:t>pptx</w:t>
      </w:r>
      <w:proofErr w:type="spellEnd"/>
      <w:r w:rsidR="007A651F" w:rsidRPr="51C91B42">
        <w:rPr>
          <w:rFonts w:ascii="Calibri" w:eastAsia="Calibri" w:hAnsi="Calibri" w:cs="Calibri"/>
          <w:color w:val="000000" w:themeColor="text1"/>
          <w:szCs w:val="24"/>
        </w:rPr>
        <w:t>/</w:t>
      </w:r>
      <w:proofErr w:type="spellStart"/>
      <w:r w:rsidR="007A651F" w:rsidRPr="51C91B42">
        <w:rPr>
          <w:rFonts w:ascii="Calibri" w:eastAsia="Calibri" w:hAnsi="Calibri" w:cs="Calibri"/>
          <w:color w:val="000000" w:themeColor="text1"/>
          <w:szCs w:val="24"/>
        </w:rPr>
        <w:t>odp</w:t>
      </w:r>
      <w:proofErr w:type="spellEnd"/>
      <w:r w:rsidR="00023D32">
        <w:rPr>
          <w:rFonts w:ascii="Calibri" w:eastAsia="Calibri" w:hAnsi="Calibri" w:cs="Calibri"/>
          <w:color w:val="000000" w:themeColor="text1"/>
          <w:szCs w:val="24"/>
        </w:rPr>
        <w:t xml:space="preserve"> zalecane jest dodatkowe </w:t>
      </w:r>
      <w:r w:rsidR="00C430AA">
        <w:rPr>
          <w:rFonts w:ascii="Calibri" w:eastAsia="Calibri" w:hAnsi="Calibri" w:cs="Calibri"/>
          <w:color w:val="000000" w:themeColor="text1"/>
          <w:szCs w:val="24"/>
        </w:rPr>
        <w:t>udostępnienie plików skonwertowanych do pdf.</w:t>
      </w:r>
      <w:r w:rsidR="00351654">
        <w:rPr>
          <w:rFonts w:ascii="Calibri" w:eastAsia="Calibri" w:hAnsi="Calibri" w:cs="Calibri"/>
          <w:color w:val="000000" w:themeColor="text1"/>
          <w:szCs w:val="24"/>
        </w:rPr>
        <w:t xml:space="preserve"> Jest to podyktowane </w:t>
      </w:r>
      <w:r w:rsidR="002B2296">
        <w:rPr>
          <w:rFonts w:ascii="Calibri" w:eastAsia="Calibri" w:hAnsi="Calibri" w:cs="Calibri"/>
          <w:color w:val="000000" w:themeColor="text1"/>
          <w:szCs w:val="24"/>
        </w:rPr>
        <w:t>koniecznością odczytywania materiałów na rozmaitych systemach operacyjnych (w tym Android) jakimi mogą dysponować studenci</w:t>
      </w:r>
      <w:r w:rsidR="00DF52F5">
        <w:rPr>
          <w:rFonts w:ascii="Calibri" w:eastAsia="Calibri" w:hAnsi="Calibri" w:cs="Calibri"/>
          <w:color w:val="000000" w:themeColor="text1"/>
          <w:szCs w:val="24"/>
        </w:rPr>
        <w:t xml:space="preserve">. Ponadto do każdego </w:t>
      </w:r>
      <w:r w:rsidR="00D60547">
        <w:rPr>
          <w:rFonts w:ascii="Calibri" w:eastAsia="Calibri" w:hAnsi="Calibri" w:cs="Calibri"/>
          <w:color w:val="000000" w:themeColor="text1"/>
          <w:szCs w:val="24"/>
        </w:rPr>
        <w:t>przedmiotu powinny być rekomendowane bądź udostępniane m</w:t>
      </w:r>
      <w:r w:rsidR="003C09B7">
        <w:rPr>
          <w:rFonts w:ascii="Calibri" w:eastAsia="Calibri" w:hAnsi="Calibri" w:cs="Calibri"/>
          <w:color w:val="000000" w:themeColor="text1"/>
          <w:szCs w:val="24"/>
        </w:rPr>
        <w:t xml:space="preserve">ateriały uzupełniające. W zależności od tematyki przedmiotu mogą to być </w:t>
      </w:r>
      <w:r w:rsidR="003C09B7">
        <w:t>przykładowe kody i konfiguracje</w:t>
      </w:r>
      <w:r w:rsidR="00D46B0B">
        <w:t xml:space="preserve"> czy też</w:t>
      </w:r>
      <w:r w:rsidR="003C09B7">
        <w:t xml:space="preserve"> nagrania wideo </w:t>
      </w:r>
      <w:r w:rsidR="00D46B0B">
        <w:t xml:space="preserve">tj. </w:t>
      </w:r>
      <w:r w:rsidR="003C09B7">
        <w:t xml:space="preserve">zweryfikowane </w:t>
      </w:r>
      <w:proofErr w:type="spellStart"/>
      <w:r w:rsidR="003C09B7">
        <w:t>tutoriale</w:t>
      </w:r>
      <w:proofErr w:type="spellEnd"/>
      <w:r w:rsidR="003C09B7">
        <w:t xml:space="preserve"> online, nagrania wykładów, fragmenty nagrań z wizyt studyjnych, wideo-raporty z</w:t>
      </w:r>
      <w:r w:rsidR="00A123C6">
        <w:t> </w:t>
      </w:r>
      <w:r w:rsidR="003C09B7">
        <w:t>eksperymentów dużych agencji, itp.</w:t>
      </w:r>
      <w:r w:rsidR="00D46B0B">
        <w:t xml:space="preserve"> Ponadto student powinien być zachęcany do zapoznawania się z</w:t>
      </w:r>
      <w:r w:rsidR="00B2756D">
        <w:t> </w:t>
      </w:r>
      <w:r w:rsidR="00D46B0B">
        <w:t>najnowszymi, bądź najistotniejszymi publikacjami naukowymi z danego obszaru.</w:t>
      </w:r>
      <w:r w:rsidR="00796859">
        <w:t xml:space="preserve"> Takie materiały warto zamieszczać na dedykowanych platformach e-learningowych hostowanych przez uczelnię. Przykładem takiego oprogramowania jest </w:t>
      </w:r>
      <w:r w:rsidR="00CC2236">
        <w:t xml:space="preserve">otwarto-źródłowy </w:t>
      </w:r>
      <w:proofErr w:type="spellStart"/>
      <w:r w:rsidR="00796859">
        <w:t>Moodle</w:t>
      </w:r>
      <w:proofErr w:type="spellEnd"/>
      <w:r w:rsidR="00CC2236">
        <w:t>.</w:t>
      </w:r>
    </w:p>
    <w:p w14:paraId="1E5C7959" w14:textId="1757D71C" w:rsidR="00F44BB2" w:rsidRDefault="3C7CCC6F" w:rsidP="00F44BB2">
      <w:pPr>
        <w:jc w:val="both"/>
      </w:pPr>
      <w:r w:rsidRPr="51C91B42">
        <w:rPr>
          <w:rFonts w:ascii="Calibri" w:eastAsia="Calibri" w:hAnsi="Calibri" w:cs="Calibri"/>
          <w:color w:val="000000" w:themeColor="text1"/>
          <w:szCs w:val="24"/>
        </w:rPr>
        <w:t xml:space="preserve">Materiały </w:t>
      </w:r>
      <w:r w:rsidR="77062619" w:rsidRPr="51C91B42">
        <w:rPr>
          <w:rFonts w:ascii="Calibri" w:eastAsia="Calibri" w:hAnsi="Calibri" w:cs="Calibri"/>
          <w:color w:val="000000" w:themeColor="text1"/>
          <w:szCs w:val="24"/>
        </w:rPr>
        <w:t xml:space="preserve">do zajęć laboratoryjnych </w:t>
      </w:r>
      <w:r w:rsidR="29CD3B65" w:rsidRPr="51C91B42">
        <w:rPr>
          <w:rFonts w:ascii="Calibri" w:eastAsia="Calibri" w:hAnsi="Calibri" w:cs="Calibri"/>
          <w:color w:val="000000" w:themeColor="text1"/>
          <w:szCs w:val="24"/>
        </w:rPr>
        <w:t xml:space="preserve">powinny </w:t>
      </w:r>
      <w:r w:rsidR="0E086EC1" w:rsidRPr="51C91B42">
        <w:rPr>
          <w:rFonts w:ascii="Calibri" w:eastAsia="Calibri" w:hAnsi="Calibri" w:cs="Calibri"/>
          <w:color w:val="000000" w:themeColor="text1"/>
          <w:szCs w:val="24"/>
        </w:rPr>
        <w:t>zawierać w sobie elementy interaktywności</w:t>
      </w:r>
      <w:r w:rsidR="77062619" w:rsidRPr="51C91B42">
        <w:rPr>
          <w:rFonts w:ascii="Calibri" w:eastAsia="Calibri" w:hAnsi="Calibri" w:cs="Calibri"/>
          <w:color w:val="000000" w:themeColor="text1"/>
          <w:szCs w:val="24"/>
        </w:rPr>
        <w:t>.</w:t>
      </w:r>
      <w:r w:rsidR="00807737">
        <w:rPr>
          <w:rFonts w:ascii="Calibri" w:eastAsia="Calibri" w:hAnsi="Calibri" w:cs="Calibri"/>
          <w:color w:val="000000" w:themeColor="text1"/>
          <w:szCs w:val="24"/>
        </w:rPr>
        <w:t xml:space="preserve"> </w:t>
      </w:r>
      <w:r w:rsidR="77062619" w:rsidRPr="51C91B42">
        <w:rPr>
          <w:rFonts w:ascii="Calibri" w:eastAsia="Calibri" w:hAnsi="Calibri" w:cs="Calibri"/>
          <w:color w:val="000000" w:themeColor="text1"/>
          <w:szCs w:val="24"/>
        </w:rPr>
        <w:t>Jednym z aktualnych rozwiązań, chętnie wykorzystywany</w:t>
      </w:r>
      <w:r w:rsidR="1A827928" w:rsidRPr="51C91B42">
        <w:rPr>
          <w:rFonts w:ascii="Calibri" w:eastAsia="Calibri" w:hAnsi="Calibri" w:cs="Calibri"/>
          <w:color w:val="000000" w:themeColor="text1"/>
          <w:szCs w:val="24"/>
        </w:rPr>
        <w:t>m</w:t>
      </w:r>
      <w:r w:rsidR="77062619" w:rsidRPr="51C91B42">
        <w:rPr>
          <w:rFonts w:ascii="Calibri" w:eastAsia="Calibri" w:hAnsi="Calibri" w:cs="Calibri"/>
          <w:color w:val="000000" w:themeColor="text1"/>
          <w:szCs w:val="24"/>
        </w:rPr>
        <w:t xml:space="preserve"> w badanych cyklach kształcenia</w:t>
      </w:r>
      <w:r w:rsidR="4F51FBCF" w:rsidRPr="51C91B42">
        <w:rPr>
          <w:rFonts w:ascii="Calibri" w:eastAsia="Calibri" w:hAnsi="Calibri" w:cs="Calibri"/>
          <w:color w:val="000000" w:themeColor="text1"/>
          <w:szCs w:val="24"/>
        </w:rPr>
        <w:t>,</w:t>
      </w:r>
      <w:r w:rsidR="77062619" w:rsidRPr="51C91B42">
        <w:rPr>
          <w:rFonts w:ascii="Calibri" w:eastAsia="Calibri" w:hAnsi="Calibri" w:cs="Calibri"/>
          <w:color w:val="000000" w:themeColor="text1"/>
          <w:szCs w:val="24"/>
        </w:rPr>
        <w:t xml:space="preserve"> są notatniki interaktywne w formacie </w:t>
      </w:r>
      <w:proofErr w:type="spellStart"/>
      <w:r w:rsidR="77062619" w:rsidRPr="51C91B42">
        <w:rPr>
          <w:rFonts w:ascii="Calibri" w:eastAsia="Calibri" w:hAnsi="Calibri" w:cs="Calibri"/>
          <w:color w:val="000000" w:themeColor="text1"/>
          <w:szCs w:val="24"/>
        </w:rPr>
        <w:t>Jupyter</w:t>
      </w:r>
      <w:proofErr w:type="spellEnd"/>
      <w:r w:rsidR="77062619" w:rsidRPr="51C91B42">
        <w:rPr>
          <w:rFonts w:ascii="Calibri" w:eastAsia="Calibri" w:hAnsi="Calibri" w:cs="Calibri"/>
          <w:color w:val="000000" w:themeColor="text1"/>
          <w:szCs w:val="24"/>
        </w:rPr>
        <w:t xml:space="preserve"> Notebook.</w:t>
      </w:r>
      <w:r w:rsidR="12BB54FF" w:rsidRPr="51C91B42">
        <w:rPr>
          <w:rFonts w:ascii="Calibri" w:eastAsia="Calibri" w:hAnsi="Calibri" w:cs="Calibri"/>
          <w:color w:val="000000" w:themeColor="text1"/>
          <w:szCs w:val="24"/>
        </w:rPr>
        <w:t xml:space="preserve"> Pomimo, iż kojarzone są przede wszystkim z wykorzystaniem języka </w:t>
      </w:r>
      <w:proofErr w:type="spellStart"/>
      <w:r w:rsidR="00874C31">
        <w:rPr>
          <w:rFonts w:ascii="Calibri" w:eastAsia="Calibri" w:hAnsi="Calibri" w:cs="Calibri"/>
          <w:color w:val="000000" w:themeColor="text1"/>
          <w:szCs w:val="24"/>
        </w:rPr>
        <w:t>P</w:t>
      </w:r>
      <w:r w:rsidR="12BB54FF" w:rsidRPr="51C91B42">
        <w:rPr>
          <w:rFonts w:ascii="Calibri" w:eastAsia="Calibri" w:hAnsi="Calibri" w:cs="Calibri"/>
          <w:color w:val="000000" w:themeColor="text1"/>
          <w:szCs w:val="24"/>
        </w:rPr>
        <w:t>ython</w:t>
      </w:r>
      <w:proofErr w:type="spellEnd"/>
      <w:r w:rsidR="12BB54FF" w:rsidRPr="51C91B42">
        <w:rPr>
          <w:rFonts w:ascii="Calibri" w:eastAsia="Calibri" w:hAnsi="Calibri" w:cs="Calibri"/>
          <w:color w:val="000000" w:themeColor="text1"/>
          <w:szCs w:val="24"/>
        </w:rPr>
        <w:t xml:space="preserve"> w obszarze eksploracji danych, notatniki </w:t>
      </w:r>
      <w:proofErr w:type="spellStart"/>
      <w:r w:rsidR="12BB54FF" w:rsidRPr="51C91B42">
        <w:rPr>
          <w:rFonts w:ascii="Calibri" w:eastAsia="Calibri" w:hAnsi="Calibri" w:cs="Calibri"/>
          <w:color w:val="000000" w:themeColor="text1"/>
          <w:szCs w:val="24"/>
        </w:rPr>
        <w:t>Jupy</w:t>
      </w:r>
      <w:r w:rsidR="73B878B3" w:rsidRPr="51C91B42">
        <w:rPr>
          <w:rFonts w:ascii="Calibri" w:eastAsia="Calibri" w:hAnsi="Calibri" w:cs="Calibri"/>
          <w:color w:val="000000" w:themeColor="text1"/>
          <w:szCs w:val="24"/>
        </w:rPr>
        <w:t>ter</w:t>
      </w:r>
      <w:proofErr w:type="spellEnd"/>
      <w:r w:rsidR="73B878B3" w:rsidRPr="51C91B42">
        <w:rPr>
          <w:rFonts w:ascii="Calibri" w:eastAsia="Calibri" w:hAnsi="Calibri" w:cs="Calibri"/>
          <w:color w:val="000000" w:themeColor="text1"/>
          <w:szCs w:val="24"/>
        </w:rPr>
        <w:t xml:space="preserve"> można z powodzeniem wykorzystać do nauki szerokiej gamy języków, w tym języka C</w:t>
      </w:r>
      <w:r w:rsidR="00E27607">
        <w:rPr>
          <w:rFonts w:ascii="Calibri" w:eastAsia="Calibri" w:hAnsi="Calibri" w:cs="Calibri"/>
          <w:color w:val="000000" w:themeColor="text1"/>
          <w:szCs w:val="24"/>
        </w:rPr>
        <w:t xml:space="preserve"> w</w:t>
      </w:r>
      <w:r w:rsidR="00A123C6">
        <w:rPr>
          <w:rFonts w:ascii="Calibri" w:eastAsia="Calibri" w:hAnsi="Calibri" w:cs="Calibri"/>
          <w:color w:val="000000" w:themeColor="text1"/>
          <w:szCs w:val="24"/>
        </w:rPr>
        <w:t> </w:t>
      </w:r>
      <w:r w:rsidR="00E27607">
        <w:rPr>
          <w:rFonts w:ascii="Calibri" w:eastAsia="Calibri" w:hAnsi="Calibri" w:cs="Calibri"/>
          <w:color w:val="000000" w:themeColor="text1"/>
          <w:szCs w:val="24"/>
        </w:rPr>
        <w:t>zastosowaniach sieciowych</w:t>
      </w:r>
      <w:r w:rsidR="73B878B3" w:rsidRPr="51C91B42">
        <w:rPr>
          <w:rFonts w:ascii="Calibri" w:eastAsia="Calibri" w:hAnsi="Calibri" w:cs="Calibri"/>
          <w:color w:val="000000" w:themeColor="text1"/>
          <w:szCs w:val="24"/>
        </w:rPr>
        <w:t xml:space="preserve">. Można je też wykorzystać na laboratoriach </w:t>
      </w:r>
      <w:r w:rsidR="1141E8F9" w:rsidRPr="51C91B42">
        <w:rPr>
          <w:rFonts w:ascii="Calibri" w:eastAsia="Calibri" w:hAnsi="Calibri" w:cs="Calibri"/>
          <w:color w:val="000000" w:themeColor="text1"/>
          <w:szCs w:val="24"/>
        </w:rPr>
        <w:t>poświęconych algorytmice, kryptografii, programowaniu usług sieciowych, a nawet testowaniu podatności systemów.</w:t>
      </w:r>
      <w:r w:rsidR="00F44BB2">
        <w:t xml:space="preserve"> Dla wielu laboratoriów na studiach z cyberbezpieczeństwa wartościowe byłoby </w:t>
      </w:r>
      <w:r w:rsidR="61C53316">
        <w:t>przygotowane wirtualne laboratori</w:t>
      </w:r>
      <w:r w:rsidR="00F44BB2">
        <w:t>ów, które student mógłby wykorzystywać zarówno w</w:t>
      </w:r>
      <w:r w:rsidR="00A123C6">
        <w:t> </w:t>
      </w:r>
      <w:r w:rsidR="00F44BB2">
        <w:t>trakcie zajęć na uczelni, ale również mógłby je pobrać i pracować z nimi w domu. Przykładami takich rozwiązań są</w:t>
      </w:r>
      <w:r w:rsidR="61C53316">
        <w:t xml:space="preserve"> gotowych kontener</w:t>
      </w:r>
      <w:r w:rsidR="00F44BB2">
        <w:t>y</w:t>
      </w:r>
      <w:r w:rsidR="61C53316">
        <w:t xml:space="preserve"> typu </w:t>
      </w:r>
      <w:proofErr w:type="spellStart"/>
      <w:r w:rsidR="61C53316">
        <w:t>docker</w:t>
      </w:r>
      <w:proofErr w:type="spellEnd"/>
      <w:r w:rsidR="61C53316">
        <w:t xml:space="preserve"> czy obraz</w:t>
      </w:r>
      <w:r w:rsidR="00F44BB2">
        <w:t>y</w:t>
      </w:r>
      <w:r w:rsidR="61C53316">
        <w:t xml:space="preserve"> systemów wirtualnych. </w:t>
      </w:r>
      <w:r w:rsidR="005177F1">
        <w:t>Zaletą kontenerów jest prostota w ich instalacji</w:t>
      </w:r>
      <w:r w:rsidR="00B9222F">
        <w:t xml:space="preserve">, przenaszalność pomiędzy </w:t>
      </w:r>
      <w:r w:rsidR="008804F6">
        <w:t>różnymi systemami operacyjnymi</w:t>
      </w:r>
      <w:r w:rsidR="005177F1">
        <w:t xml:space="preserve"> </w:t>
      </w:r>
      <w:r w:rsidR="00A340C4">
        <w:t xml:space="preserve">i możliwość mało kłopotliwego stworzenia dowolnej </w:t>
      </w:r>
      <w:r w:rsidR="00176CD9">
        <w:t>konfiguracji oprogra</w:t>
      </w:r>
      <w:r w:rsidR="00D7542A">
        <w:t>mowania</w:t>
      </w:r>
      <w:r w:rsidR="00953DDF">
        <w:t xml:space="preserve">. Natomiast trudne jest zachowanie zmian i wyeksportowanie ich do dalszej pracy w domu. Z drugiej strony </w:t>
      </w:r>
      <w:r w:rsidR="002A0912">
        <w:t xml:space="preserve">można także przygotowywać obrazy </w:t>
      </w:r>
      <w:r w:rsidR="00D53E73">
        <w:t xml:space="preserve">wirtualnych maszyn, które są </w:t>
      </w:r>
      <w:r w:rsidR="00042408">
        <w:t xml:space="preserve">mocno rozbudowane, można zapisywać i przenosić ich stan (pod warunkiem </w:t>
      </w:r>
      <w:r w:rsidR="00042408">
        <w:lastRenderedPageBreak/>
        <w:t xml:space="preserve">posiadania obszernej pamięci </w:t>
      </w:r>
      <w:r w:rsidR="000D3D25">
        <w:t xml:space="preserve">USB), ale </w:t>
      </w:r>
      <w:r w:rsidR="0055469D">
        <w:t>są też mocno obciążające dla systemu podstawowego (hostującego).</w:t>
      </w:r>
    </w:p>
    <w:p w14:paraId="3F388133" w14:textId="1FE41CAC" w:rsidR="61C53316" w:rsidRDefault="61C53316" w:rsidP="00F44BB2">
      <w:pPr>
        <w:jc w:val="both"/>
      </w:pPr>
      <w:r>
        <w:t>Należy też pamiętać o jednym z celów dydaktycznych</w:t>
      </w:r>
      <w:r w:rsidR="00874C31">
        <w:t>,</w:t>
      </w:r>
      <w:r>
        <w:t xml:space="preserve"> jakim jest pogłębienie u studentów świadomości konieczności stałego samodoskonalenia i pozyskiwania nowej wiedzy. Dlatego należy w procesie dydaktycznym zawrzeć elementy wymagające od studentów poszukiwania wiedzy w publikacjach naukowych i raportach głównych agencji CERT.</w:t>
      </w:r>
    </w:p>
    <w:p w14:paraId="29FD2444" w14:textId="77777777" w:rsidR="00C850A0" w:rsidRDefault="5B5C9FD2" w:rsidP="00C850A0">
      <w:pPr>
        <w:pStyle w:val="Nagwek1"/>
        <w:jc w:val="both"/>
      </w:pPr>
      <w:bookmarkStart w:id="30" w:name="_Toc149064455"/>
      <w:bookmarkStart w:id="31" w:name="_Toc151916230"/>
      <w:r>
        <w:t>Dodatkowe rekomendacje</w:t>
      </w:r>
      <w:bookmarkEnd w:id="30"/>
      <w:bookmarkEnd w:id="31"/>
    </w:p>
    <w:p w14:paraId="4F4964BA" w14:textId="77777777" w:rsidR="00CB2BCF" w:rsidRDefault="00CB2BCF" w:rsidP="00CB2BCF"/>
    <w:p w14:paraId="3E323013" w14:textId="77777777" w:rsidR="00CB2BCF" w:rsidRDefault="00CB2BCF" w:rsidP="00CB2BCF">
      <w:pPr>
        <w:pStyle w:val="paragraph"/>
        <w:spacing w:before="0" w:beforeAutospacing="0" w:after="0" w:afterAutospacing="0"/>
        <w:textAlignment w:val="baseline"/>
        <w:rPr>
          <w:rStyle w:val="eop"/>
          <w:rFonts w:ascii="Calibri Light" w:eastAsiaTheme="majorEastAsia" w:hAnsi="Calibri Light" w:cs="Calibri Light"/>
          <w:b/>
          <w:bCs/>
          <w:color w:val="4472C4"/>
          <w:sz w:val="26"/>
          <w:szCs w:val="26"/>
        </w:rPr>
      </w:pPr>
      <w:r>
        <w:rPr>
          <w:rStyle w:val="normaltextrun"/>
          <w:rFonts w:ascii="Calibri Light" w:eastAsiaTheme="majorEastAsia" w:hAnsi="Calibri Light" w:cs="Calibri Light"/>
          <w:b/>
          <w:bCs/>
          <w:color w:val="4472C4"/>
        </w:rPr>
        <w:t>Wykładowy język angielski</w:t>
      </w:r>
      <w:r>
        <w:rPr>
          <w:rStyle w:val="eop"/>
          <w:rFonts w:ascii="Calibri Light" w:eastAsiaTheme="majorEastAsia" w:hAnsi="Calibri Light" w:cs="Calibri Light"/>
          <w:b/>
          <w:bCs/>
          <w:color w:val="4472C4"/>
          <w:sz w:val="26"/>
          <w:szCs w:val="26"/>
        </w:rPr>
        <w:t> </w:t>
      </w:r>
    </w:p>
    <w:p w14:paraId="266B25E4" w14:textId="6B432468" w:rsidR="00CB2BCF" w:rsidRPr="00B55559" w:rsidRDefault="00CB2BCF" w:rsidP="001B6382">
      <w:pPr>
        <w:spacing w:before="240"/>
        <w:jc w:val="both"/>
      </w:pPr>
      <w:r w:rsidRPr="00B55559">
        <w:t xml:space="preserve">Proponowany model kształcenia warto rozszerzyć przez zmianę dla części (lub wszystkich) przedmiotów języka wykładowego na język angielski. Większa liczba przedmiotów prowadzonych w języku angielskim ułatwi absolwentom wzorcowego kierunku późniejsze samodoskonalenie i zrozumienie najświeższych wyników badań w zakresie </w:t>
      </w:r>
      <w:r w:rsidR="00BF304B" w:rsidRPr="00B55559">
        <w:t>cyberbezpieczeństw</w:t>
      </w:r>
      <w:r w:rsidR="008B0B07" w:rsidRPr="00B55559">
        <w:t>a</w:t>
      </w:r>
      <w:r w:rsidRPr="00B55559">
        <w:t>. Dodatkowo, propozycja taka otworzy prowadzone studia zarówno na kandydatów zagranicznych jak i ułatwi rekrutację kadry spośród ekspertów w danej dziedzinie. </w:t>
      </w:r>
    </w:p>
    <w:p w14:paraId="12A56AF3" w14:textId="77777777" w:rsidR="00BB795E" w:rsidRDefault="737C28CC" w:rsidP="00BB795E">
      <w:pPr>
        <w:pStyle w:val="Nagwek1"/>
        <w:jc w:val="both"/>
      </w:pPr>
      <w:bookmarkStart w:id="32" w:name="_Toc149064456"/>
      <w:bookmarkStart w:id="33" w:name="_Toc151916231"/>
      <w:r>
        <w:t>Podsumowanie</w:t>
      </w:r>
      <w:bookmarkEnd w:id="32"/>
      <w:bookmarkEnd w:id="33"/>
    </w:p>
    <w:p w14:paraId="35C554FB" w14:textId="14A2BD07" w:rsidR="0055469D" w:rsidRDefault="00761DAC" w:rsidP="001B6382">
      <w:pPr>
        <w:spacing w:before="240"/>
        <w:jc w:val="both"/>
      </w:pPr>
      <w:r w:rsidRPr="00B55559">
        <w:t xml:space="preserve">Niniejsze opracowanie opisuje </w:t>
      </w:r>
      <w:r w:rsidR="00901715">
        <w:t xml:space="preserve">koncepcję oraz rekomendacje dla modelu systemowego kształcenia na kierunku </w:t>
      </w:r>
      <w:r w:rsidR="00901715" w:rsidRPr="00A508A2">
        <w:rPr>
          <w:i/>
        </w:rPr>
        <w:t>Cyberbezpieczeństwo</w:t>
      </w:r>
      <w:r w:rsidR="001A56F7">
        <w:t xml:space="preserve">. Powstało ono jako </w:t>
      </w:r>
      <w:r w:rsidR="00B05EE6">
        <w:t xml:space="preserve">efekt analiz materiałów przygotowanych w trakcie realizacji projektu </w:t>
      </w:r>
      <w:r w:rsidR="00B05EE6" w:rsidRPr="00874C31">
        <w:rPr>
          <w:i/>
          <w:iCs/>
        </w:rPr>
        <w:t>AI Tech</w:t>
      </w:r>
      <w:r w:rsidR="00B05EE6">
        <w:t>. Do tych materiałów należy zaliczyć opracowania an</w:t>
      </w:r>
      <w:r w:rsidR="00094D62">
        <w:t>kiet wśród pracodawców, studentów oraz kandydatów na studia</w:t>
      </w:r>
      <w:r w:rsidR="008D250A">
        <w:t>, założenia programowe opracowane przez Radę Programową projektu oraz materiały i doświadczenia wypracowane przez pięć uczelni partnerskich projektu. Kluczowymi dla niniejszego opracowania były materiały opracowane przez Uniwersytet im. Adama Mickiewicza w Poznaniu</w:t>
      </w:r>
      <w:r w:rsidR="000F46D4">
        <w:t xml:space="preserve"> dla specjalności </w:t>
      </w:r>
      <w:r w:rsidR="000F46D4" w:rsidRPr="00A508A2">
        <w:rPr>
          <w:i/>
        </w:rPr>
        <w:t>Cyberbezpieczeństwo</w:t>
      </w:r>
      <w:r w:rsidR="000F46D4">
        <w:t xml:space="preserve"> na kierunku </w:t>
      </w:r>
      <w:r w:rsidR="000F46D4" w:rsidRPr="00A508A2">
        <w:rPr>
          <w:i/>
        </w:rPr>
        <w:t>Informatyka</w:t>
      </w:r>
      <w:r w:rsidR="000F46D4">
        <w:t>.</w:t>
      </w:r>
    </w:p>
    <w:p w14:paraId="493E11E2" w14:textId="5EAE9BA1" w:rsidR="000F46D4" w:rsidRDefault="000F46D4" w:rsidP="00BB795E">
      <w:pPr>
        <w:jc w:val="both"/>
      </w:pPr>
      <w:r>
        <w:t xml:space="preserve">Zaprezentowane zostały dwie koncepcje. Wiodącą jest koncepcja studiów </w:t>
      </w:r>
      <w:r w:rsidR="00504AB6">
        <w:t>trzy</w:t>
      </w:r>
      <w:r>
        <w:t>semestralnych</w:t>
      </w:r>
      <w:r w:rsidR="00C0012E">
        <w:t xml:space="preserve"> na kierunku </w:t>
      </w:r>
      <w:r w:rsidR="00C0012E" w:rsidRPr="00A508A2">
        <w:rPr>
          <w:i/>
        </w:rPr>
        <w:t>Cyberbezpieczeństwo</w:t>
      </w:r>
      <w:r w:rsidR="00C0012E">
        <w:t>, ale przygotowan</w:t>
      </w:r>
      <w:r w:rsidR="00504AB6">
        <w:t>a</w:t>
      </w:r>
      <w:r w:rsidR="00C0012E">
        <w:t xml:space="preserve"> został</w:t>
      </w:r>
      <w:r w:rsidR="00504AB6">
        <w:t xml:space="preserve">a również koncepcja studiów czterosemestralnych. </w:t>
      </w:r>
      <w:r w:rsidR="0058350F" w:rsidRPr="0058350F">
        <w:t xml:space="preserve">Studia te są przypisane w 100% do dyscypliny </w:t>
      </w:r>
      <w:r w:rsidR="0058350F" w:rsidRPr="00A508A2">
        <w:rPr>
          <w:i/>
        </w:rPr>
        <w:t>Informatyka</w:t>
      </w:r>
      <w:r w:rsidR="0058350F" w:rsidRPr="0058350F">
        <w:t xml:space="preserve"> w dziedzinie nauk ścisłych i przyrodniczych, </w:t>
      </w:r>
      <w:r w:rsidR="0058350F">
        <w:t xml:space="preserve">ale </w:t>
      </w:r>
      <w:r w:rsidR="0058350F" w:rsidRPr="0058350F">
        <w:t xml:space="preserve">można </w:t>
      </w:r>
      <w:r w:rsidR="0058350F">
        <w:t xml:space="preserve">je </w:t>
      </w:r>
      <w:r w:rsidR="0058350F" w:rsidRPr="0058350F">
        <w:t>też z powodzeniem przypisać do dyscypliny informatyka techniczna i telekomunikacja w dziedzinie nauk inżynieryjno-technicznych.</w:t>
      </w:r>
    </w:p>
    <w:p w14:paraId="6418669B" w14:textId="02ADA8FB" w:rsidR="00E41DF1" w:rsidRDefault="00E510C3" w:rsidP="00BB795E">
      <w:pPr>
        <w:jc w:val="both"/>
      </w:pPr>
      <w:r>
        <w:lastRenderedPageBreak/>
        <w:t xml:space="preserve">W dokumencie opisano cele kształcenia na kierunku </w:t>
      </w:r>
      <w:r w:rsidRPr="00A508A2">
        <w:rPr>
          <w:i/>
        </w:rPr>
        <w:t>Cyberbezpieczeństwo</w:t>
      </w:r>
      <w:r w:rsidR="0094606B">
        <w:t xml:space="preserve"> oraz przedstawiono sylwetkę absolwenta</w:t>
      </w:r>
      <w:r w:rsidR="00283BCA">
        <w:t xml:space="preserve">. W skrócie omówiono plany i programy studiów, których pełne wersje </w:t>
      </w:r>
      <w:r w:rsidR="00DE05B5">
        <w:t>stanowią załączniki do niniejszego dokumentu.</w:t>
      </w:r>
      <w:r w:rsidR="00D92A12">
        <w:t xml:space="preserve"> Opisano też proponowane przedmioty, którymi można uzupełnić program kształcenia w formie przedmiotów do wyboru. Do każdego omówionego przedmiotu załączony został albo sylabus przygotowany w ramach projektu </w:t>
      </w:r>
      <w:r w:rsidR="00D92A12" w:rsidRPr="00874C31">
        <w:rPr>
          <w:i/>
          <w:iCs/>
        </w:rPr>
        <w:t>AI Tech</w:t>
      </w:r>
      <w:r w:rsidR="00D92A12">
        <w:t xml:space="preserve"> przez UAM</w:t>
      </w:r>
      <w:r w:rsidR="00122A7C">
        <w:t xml:space="preserve">, albo dokument rekomendacji treści dla sugerowanego, nie istniejącego jeszcze przedmiotu. </w:t>
      </w:r>
      <w:r w:rsidR="00E41DF1">
        <w:t xml:space="preserve">W zależności od zasobów uczelni wdrażającej </w:t>
      </w:r>
      <w:r w:rsidR="00003B1A">
        <w:t xml:space="preserve">opracowane </w:t>
      </w:r>
      <w:r w:rsidR="00E61701">
        <w:t xml:space="preserve">koncepcje, rekomendacje treści oraz sylabusy można </w:t>
      </w:r>
      <w:r w:rsidR="00745F3C">
        <w:t>odpowiednio dostosowywać do własnych potrzeb pod warunkiem realizacji odpowiednich efektów kształcenia.</w:t>
      </w:r>
      <w:r w:rsidR="009B7C61">
        <w:t xml:space="preserve"> W bieżącym dokumencie znajdują się również rekomendacje odnośnie konstrukcji </w:t>
      </w:r>
      <w:r w:rsidR="002557AC">
        <w:t>materiałów dydaktycznych.</w:t>
      </w:r>
    </w:p>
    <w:p w14:paraId="5446DB1E" w14:textId="1BEC07F0" w:rsidR="009B7C61" w:rsidRDefault="009B7C61" w:rsidP="00BB795E">
      <w:pPr>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 xml:space="preserve">Istotnym elementem projektu </w:t>
      </w:r>
      <w:r>
        <w:rPr>
          <w:rStyle w:val="normaltextrun"/>
          <w:rFonts w:ascii="Calibri" w:hAnsi="Calibri" w:cs="Calibri"/>
          <w:i/>
          <w:iCs/>
          <w:color w:val="000000"/>
          <w:shd w:val="clear" w:color="auto" w:fill="FFFFFF"/>
        </w:rPr>
        <w:t>AI Tech</w:t>
      </w:r>
      <w:r>
        <w:rPr>
          <w:rStyle w:val="normaltextrun"/>
          <w:rFonts w:ascii="Calibri" w:hAnsi="Calibri" w:cs="Calibri"/>
          <w:color w:val="000000"/>
          <w:shd w:val="clear" w:color="auto" w:fill="FFFFFF"/>
        </w:rPr>
        <w:t xml:space="preserve"> oraz realizowanych w jego ramach pilotażowych cyklów kształcenia było zastosowanie innowacyjnych form kształcenia. Zebrane doświadczenia posłużyły przygotowaniu w ramach tego dokumentu rekomendacji w tym zakresie. Głównymi celami wprowadzenia tych metod jest nie tylko zwiększenie zaangażowania studentów i</w:t>
      </w:r>
      <w:r w:rsidR="00B2756D">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 xml:space="preserve">szerokie wsparcie ich rozwoju, ale również przeciwdziałanie zjawisku </w:t>
      </w:r>
      <w:r>
        <w:rPr>
          <w:rStyle w:val="normaltextrun"/>
          <w:rFonts w:ascii="Calibri" w:hAnsi="Calibri" w:cs="Calibri"/>
          <w:i/>
          <w:iCs/>
          <w:color w:val="000000"/>
          <w:shd w:val="clear" w:color="auto" w:fill="FFFFFF"/>
        </w:rPr>
        <w:t>drop-out</w:t>
      </w:r>
      <w:r>
        <w:rPr>
          <w:rStyle w:val="normaltextrun"/>
          <w:rFonts w:ascii="Calibri" w:hAnsi="Calibri" w:cs="Calibri"/>
          <w:color w:val="000000"/>
          <w:shd w:val="clear" w:color="auto" w:fill="FFFFFF"/>
        </w:rPr>
        <w:t xml:space="preserve">, powszechnemu w przypadku studiów informatycznych. Istotnymi elementem proponowanego modelu jest objęcie jak największej liczby studentów programem </w:t>
      </w:r>
      <w:proofErr w:type="spellStart"/>
      <w:r>
        <w:rPr>
          <w:rStyle w:val="normaltextrun"/>
          <w:rFonts w:ascii="Calibri" w:hAnsi="Calibri" w:cs="Calibri"/>
          <w:color w:val="000000"/>
          <w:shd w:val="clear" w:color="auto" w:fill="FFFFFF"/>
        </w:rPr>
        <w:t>tutoringowym</w:t>
      </w:r>
      <w:proofErr w:type="spellEnd"/>
      <w:r>
        <w:rPr>
          <w:rStyle w:val="normaltextrun"/>
          <w:rFonts w:ascii="Calibri" w:hAnsi="Calibri" w:cs="Calibri"/>
          <w:color w:val="000000"/>
          <w:shd w:val="clear" w:color="auto" w:fill="FFFFFF"/>
        </w:rPr>
        <w:t xml:space="preserve"> oraz oferowanie studentom szerokiej gamy dodatkowych form dydaktycznych tj. </w:t>
      </w:r>
      <w:r w:rsidR="002557AC">
        <w:rPr>
          <w:rStyle w:val="normaltextrun"/>
          <w:rFonts w:ascii="Calibri" w:hAnsi="Calibri" w:cs="Calibri"/>
          <w:color w:val="000000"/>
          <w:shd w:val="clear" w:color="auto" w:fill="FFFFFF"/>
        </w:rPr>
        <w:t xml:space="preserve">staże, wizyty studyjne, udział studentów w konferencjach </w:t>
      </w:r>
      <w:r w:rsidR="000C335F">
        <w:rPr>
          <w:rStyle w:val="normaltextrun"/>
          <w:rFonts w:ascii="Calibri" w:hAnsi="Calibri" w:cs="Calibri"/>
          <w:color w:val="000000"/>
          <w:shd w:val="clear" w:color="auto" w:fill="FFFFFF"/>
        </w:rPr>
        <w:t xml:space="preserve">oraz szkołach letnich. Dla tych form opisano </w:t>
      </w:r>
      <w:r w:rsidR="00BC51C5">
        <w:rPr>
          <w:rStyle w:val="normaltextrun"/>
          <w:rFonts w:ascii="Calibri" w:hAnsi="Calibri" w:cs="Calibri"/>
          <w:color w:val="000000"/>
          <w:shd w:val="clear" w:color="auto" w:fill="FFFFFF"/>
        </w:rPr>
        <w:t>istotne aspekty, jakie należy uwzględnić planując ich realizację.</w:t>
      </w:r>
      <w:r>
        <w:rPr>
          <w:rStyle w:val="normaltextrun"/>
          <w:rFonts w:ascii="Calibri" w:hAnsi="Calibri" w:cs="Calibri"/>
          <w:color w:val="000000"/>
          <w:shd w:val="clear" w:color="auto" w:fill="FFFFFF"/>
        </w:rPr>
        <w:t xml:space="preserve"> </w:t>
      </w:r>
    </w:p>
    <w:p w14:paraId="5337ADD5" w14:textId="41F69FA0" w:rsidR="001E57AF" w:rsidRDefault="00AB20F5" w:rsidP="00B55559">
      <w:pPr>
        <w:jc w:val="both"/>
      </w:pPr>
      <w:r w:rsidRPr="00B55559">
        <w:rPr>
          <w:rStyle w:val="normaltextrun"/>
          <w:rFonts w:ascii="Calibri" w:hAnsi="Calibri" w:cs="Calibri"/>
          <w:color w:val="000000"/>
          <w:shd w:val="clear" w:color="auto" w:fill="FFFFFF"/>
        </w:rPr>
        <w:t xml:space="preserve">Podsumowując, przeanalizowane efekty realizacji projektu </w:t>
      </w:r>
      <w:r w:rsidRPr="3A55D1DE">
        <w:rPr>
          <w:rStyle w:val="normaltextrun"/>
          <w:rFonts w:ascii="Calibri" w:hAnsi="Calibri" w:cs="Calibri"/>
          <w:i/>
          <w:iCs/>
          <w:color w:val="000000"/>
          <w:shd w:val="clear" w:color="auto" w:fill="FFFFFF"/>
        </w:rPr>
        <w:t>AI Tech</w:t>
      </w:r>
      <w:r w:rsidRPr="00B55559">
        <w:rPr>
          <w:rStyle w:val="normaltextrun"/>
          <w:rFonts w:ascii="Calibri" w:hAnsi="Calibri" w:cs="Calibri"/>
          <w:color w:val="000000"/>
          <w:shd w:val="clear" w:color="auto" w:fill="FFFFFF"/>
        </w:rPr>
        <w:t xml:space="preserve"> są wartościowe i</w:t>
      </w:r>
      <w:r w:rsidR="00A123C6">
        <w:rPr>
          <w:rStyle w:val="normaltextrun"/>
          <w:rFonts w:ascii="Calibri" w:hAnsi="Calibri" w:cs="Calibri"/>
          <w:color w:val="000000"/>
          <w:shd w:val="clear" w:color="auto" w:fill="FFFFFF"/>
        </w:rPr>
        <w:t> </w:t>
      </w:r>
      <w:r w:rsidRPr="00B55559">
        <w:rPr>
          <w:rStyle w:val="normaltextrun"/>
          <w:rFonts w:ascii="Calibri" w:hAnsi="Calibri" w:cs="Calibri"/>
          <w:color w:val="000000"/>
          <w:shd w:val="clear" w:color="auto" w:fill="FFFFFF"/>
        </w:rPr>
        <w:t xml:space="preserve">zawierają istotne wskazówki dla uczelni chcących otwierać nowe kierunki </w:t>
      </w:r>
      <w:r w:rsidR="0024485D" w:rsidRPr="00B55559">
        <w:rPr>
          <w:rStyle w:val="normaltextrun"/>
          <w:rFonts w:ascii="Calibri" w:hAnsi="Calibri" w:cs="Calibri"/>
          <w:color w:val="000000"/>
          <w:shd w:val="clear" w:color="auto" w:fill="FFFFFF"/>
        </w:rPr>
        <w:t>studiów, w</w:t>
      </w:r>
      <w:r w:rsidR="00A123C6">
        <w:rPr>
          <w:rStyle w:val="normaltextrun"/>
          <w:rFonts w:ascii="Calibri" w:hAnsi="Calibri" w:cs="Calibri"/>
          <w:color w:val="000000"/>
          <w:shd w:val="clear" w:color="auto" w:fill="FFFFFF"/>
        </w:rPr>
        <w:t> </w:t>
      </w:r>
      <w:r w:rsidR="0024485D" w:rsidRPr="00B55559">
        <w:rPr>
          <w:rStyle w:val="normaltextrun"/>
          <w:rFonts w:ascii="Calibri" w:hAnsi="Calibri" w:cs="Calibri"/>
          <w:color w:val="000000"/>
          <w:shd w:val="clear" w:color="auto" w:fill="FFFFFF"/>
        </w:rPr>
        <w:t xml:space="preserve">szczególności studia II stopnia na kierunku </w:t>
      </w:r>
      <w:r w:rsidR="0024485D" w:rsidRPr="00A508A2">
        <w:rPr>
          <w:rStyle w:val="normaltextrun"/>
          <w:rFonts w:ascii="Calibri" w:hAnsi="Calibri" w:cs="Calibri"/>
          <w:i/>
          <w:iCs/>
          <w:color w:val="000000"/>
          <w:shd w:val="clear" w:color="auto" w:fill="FFFFFF"/>
        </w:rPr>
        <w:t>Cyberbezpieczeństwo</w:t>
      </w:r>
      <w:r w:rsidR="0024485D" w:rsidRPr="00B55559">
        <w:rPr>
          <w:rStyle w:val="normaltextrun"/>
          <w:rFonts w:ascii="Calibri" w:hAnsi="Calibri" w:cs="Calibri"/>
          <w:color w:val="000000"/>
          <w:shd w:val="clear" w:color="auto" w:fill="FFFFFF"/>
        </w:rPr>
        <w:t>.</w:t>
      </w:r>
      <w:r w:rsidR="00090D84" w:rsidRPr="00B55559">
        <w:rPr>
          <w:rStyle w:val="normaltextrun"/>
          <w:rFonts w:ascii="Calibri" w:hAnsi="Calibri" w:cs="Calibri"/>
          <w:color w:val="000000"/>
          <w:shd w:val="clear" w:color="auto" w:fill="FFFFFF"/>
        </w:rPr>
        <w:t xml:space="preserve"> </w:t>
      </w:r>
      <w:r w:rsidR="00C152C2" w:rsidRPr="00B55559">
        <w:rPr>
          <w:rStyle w:val="normaltextrun"/>
          <w:rFonts w:ascii="Calibri" w:hAnsi="Calibri" w:cs="Calibri"/>
          <w:color w:val="000000"/>
          <w:shd w:val="clear" w:color="auto" w:fill="FFFFFF"/>
        </w:rPr>
        <w:t>Programy i</w:t>
      </w:r>
      <w:r w:rsidR="00A123C6">
        <w:rPr>
          <w:rStyle w:val="normaltextrun"/>
          <w:rFonts w:ascii="Calibri" w:hAnsi="Calibri" w:cs="Calibri"/>
          <w:color w:val="000000"/>
          <w:shd w:val="clear" w:color="auto" w:fill="FFFFFF"/>
        </w:rPr>
        <w:t> </w:t>
      </w:r>
      <w:r w:rsidR="00C152C2" w:rsidRPr="00B55559">
        <w:rPr>
          <w:rStyle w:val="normaltextrun"/>
          <w:rFonts w:ascii="Calibri" w:hAnsi="Calibri" w:cs="Calibri"/>
          <w:color w:val="000000"/>
          <w:shd w:val="clear" w:color="auto" w:fill="FFFFFF"/>
        </w:rPr>
        <w:t xml:space="preserve">doświadczenia uczelni nabyte w ramach projektu </w:t>
      </w:r>
      <w:r w:rsidR="00C152C2" w:rsidRPr="3A55D1DE">
        <w:rPr>
          <w:rStyle w:val="normaltextrun"/>
          <w:rFonts w:ascii="Calibri" w:hAnsi="Calibri" w:cs="Calibri"/>
          <w:i/>
          <w:iCs/>
          <w:color w:val="000000"/>
          <w:shd w:val="clear" w:color="auto" w:fill="FFFFFF"/>
        </w:rPr>
        <w:t>AI Tech</w:t>
      </w:r>
      <w:r w:rsidR="00C152C2" w:rsidRPr="00B55559">
        <w:rPr>
          <w:rStyle w:val="normaltextrun"/>
          <w:rFonts w:ascii="Calibri" w:hAnsi="Calibri" w:cs="Calibri"/>
          <w:color w:val="000000"/>
          <w:shd w:val="clear" w:color="auto" w:fill="FFFFFF"/>
        </w:rPr>
        <w:t xml:space="preserve"> pozwoliły na przygotowanie koncepcji planu i</w:t>
      </w:r>
      <w:r w:rsidR="00A123C6">
        <w:rPr>
          <w:rStyle w:val="normaltextrun"/>
          <w:rFonts w:ascii="Calibri" w:hAnsi="Calibri" w:cs="Calibri"/>
          <w:color w:val="000000"/>
          <w:shd w:val="clear" w:color="auto" w:fill="FFFFFF"/>
        </w:rPr>
        <w:t> </w:t>
      </w:r>
      <w:r w:rsidR="00C152C2" w:rsidRPr="00B55559">
        <w:rPr>
          <w:rStyle w:val="normaltextrun"/>
          <w:rFonts w:ascii="Calibri" w:hAnsi="Calibri" w:cs="Calibri"/>
          <w:color w:val="000000"/>
          <w:shd w:val="clear" w:color="auto" w:fill="FFFFFF"/>
        </w:rPr>
        <w:t xml:space="preserve">programu studiów, które mogą być uznane za standard </w:t>
      </w:r>
      <w:r w:rsidR="00A123C6" w:rsidRPr="00B55559">
        <w:rPr>
          <w:rStyle w:val="normaltextrun"/>
          <w:rFonts w:ascii="Calibri" w:hAnsi="Calibri" w:cs="Calibri"/>
          <w:color w:val="000000"/>
          <w:shd w:val="clear" w:color="auto" w:fill="FFFFFF"/>
        </w:rPr>
        <w:t>kształcenia specjalistów z zakresu cyberbezpieczeństwa.</w:t>
      </w:r>
    </w:p>
    <w:p w14:paraId="22A1DC0F" w14:textId="41F69FA0" w:rsidR="001E57AF" w:rsidRDefault="001E57AF" w:rsidP="00B55559">
      <w:pPr>
        <w:jc w:val="both"/>
      </w:pPr>
      <w:r>
        <w:br w:type="page"/>
      </w:r>
    </w:p>
    <w:p w14:paraId="3683F182" w14:textId="77777777" w:rsidR="001E3149" w:rsidRDefault="11D952C0" w:rsidP="001E3149">
      <w:pPr>
        <w:pStyle w:val="Nagwek1"/>
        <w:jc w:val="both"/>
      </w:pPr>
      <w:bookmarkStart w:id="34" w:name="_Toc149064457"/>
      <w:bookmarkStart w:id="35" w:name="_Toc151916232"/>
      <w:r>
        <w:lastRenderedPageBreak/>
        <w:t>Spis aneksów i załączników</w:t>
      </w:r>
      <w:bookmarkEnd w:id="34"/>
      <w:bookmarkEnd w:id="35"/>
    </w:p>
    <w:p w14:paraId="53354E07" w14:textId="5818A2B6" w:rsidR="001B6382" w:rsidRDefault="21891A90" w:rsidP="001B6382">
      <w:pPr>
        <w:pStyle w:val="Akapitzlist"/>
        <w:numPr>
          <w:ilvl w:val="0"/>
          <w:numId w:val="14"/>
        </w:numPr>
        <w:spacing w:before="240" w:after="240"/>
        <w:jc w:val="both"/>
      </w:pPr>
      <w:r w:rsidRPr="2D11683B">
        <w:rPr>
          <w:b/>
          <w:bCs/>
        </w:rPr>
        <w:t>Załącznik nr 1.</w:t>
      </w:r>
      <w:r>
        <w:t xml:space="preserve"> </w:t>
      </w:r>
      <w:r w:rsidRPr="2D11683B">
        <w:rPr>
          <w:i/>
          <w:iCs/>
        </w:rPr>
        <w:t xml:space="preserve">C – </w:t>
      </w:r>
      <w:r w:rsidR="2219A578" w:rsidRPr="2D11683B">
        <w:rPr>
          <w:i/>
          <w:iCs/>
        </w:rPr>
        <w:t>AI</w:t>
      </w:r>
      <w:r w:rsidRPr="2D11683B">
        <w:rPr>
          <w:i/>
          <w:iCs/>
        </w:rPr>
        <w:t xml:space="preserve"> TECH </w:t>
      </w:r>
      <w:r w:rsidR="008B0FE9" w:rsidRPr="008B0FE9">
        <w:rPr>
          <w:i/>
          <w:iCs/>
        </w:rPr>
        <w:t>–</w:t>
      </w:r>
      <w:r w:rsidR="008B0FE9">
        <w:rPr>
          <w:i/>
          <w:iCs/>
        </w:rPr>
        <w:t xml:space="preserve"> Rekomendowany P</w:t>
      </w:r>
      <w:r w:rsidRPr="2D11683B">
        <w:rPr>
          <w:i/>
          <w:iCs/>
        </w:rPr>
        <w:t>lan studiów.</w:t>
      </w:r>
      <w:r w:rsidR="008B0FE9">
        <w:rPr>
          <w:i/>
          <w:iCs/>
        </w:rPr>
        <w:t>xlsx</w:t>
      </w:r>
      <w:r w:rsidRPr="2D11683B">
        <w:rPr>
          <w:i/>
          <w:iCs/>
        </w:rPr>
        <w:t xml:space="preserve"> </w:t>
      </w:r>
      <w:r>
        <w:t xml:space="preserve">– </w:t>
      </w:r>
      <w:r w:rsidR="008B0FE9">
        <w:t>r</w:t>
      </w:r>
      <w:r>
        <w:t>ekomendowany plan studiów 3- i 4-semestralnych.</w:t>
      </w:r>
    </w:p>
    <w:p w14:paraId="3EFF570F" w14:textId="194F9852" w:rsidR="001B6382" w:rsidRPr="001B6382" w:rsidRDefault="001B6382" w:rsidP="001B6382">
      <w:pPr>
        <w:pStyle w:val="Akapitzlist"/>
        <w:numPr>
          <w:ilvl w:val="0"/>
          <w:numId w:val="14"/>
        </w:numPr>
        <w:spacing w:before="240" w:after="240"/>
        <w:jc w:val="both"/>
        <w:rPr>
          <w:szCs w:val="24"/>
        </w:rPr>
      </w:pPr>
      <w:r>
        <w:rPr>
          <w:b/>
          <w:bCs/>
        </w:rPr>
        <w:t>Załącznik nr 2</w:t>
      </w:r>
      <w:r>
        <w:t xml:space="preserve">. </w:t>
      </w:r>
      <w:r>
        <w:rPr>
          <w:i/>
          <w:iCs/>
        </w:rPr>
        <w:t xml:space="preserve">C – AI TECH </w:t>
      </w:r>
      <w:r w:rsidR="008B0FE9" w:rsidRPr="008B0FE9">
        <w:rPr>
          <w:i/>
          <w:iCs/>
        </w:rPr>
        <w:t>–</w:t>
      </w:r>
      <w:r w:rsidR="008B0FE9">
        <w:rPr>
          <w:i/>
          <w:iCs/>
        </w:rPr>
        <w:t xml:space="preserve"> Rekomendowany p</w:t>
      </w:r>
      <w:r>
        <w:rPr>
          <w:i/>
          <w:iCs/>
        </w:rPr>
        <w:t>rogram studiów 3 sem.</w:t>
      </w:r>
      <w:r w:rsidR="008B0FE9">
        <w:rPr>
          <w:i/>
          <w:iCs/>
        </w:rPr>
        <w:t>docx</w:t>
      </w:r>
      <w:r>
        <w:rPr>
          <w:i/>
          <w:iCs/>
        </w:rPr>
        <w:t xml:space="preserve"> </w:t>
      </w:r>
      <w:r>
        <w:t>– Rekomendowany program studiów</w:t>
      </w:r>
      <w:r w:rsidR="008B0FE9">
        <w:t xml:space="preserve"> 3-semestralnych</w:t>
      </w:r>
    </w:p>
    <w:p w14:paraId="2A475FB3" w14:textId="496E6FFC" w:rsidR="001B6382" w:rsidRPr="001B6382" w:rsidRDefault="001B6382" w:rsidP="001B6382">
      <w:pPr>
        <w:pStyle w:val="Akapitzlist"/>
        <w:numPr>
          <w:ilvl w:val="0"/>
          <w:numId w:val="14"/>
        </w:numPr>
        <w:spacing w:before="240" w:after="240"/>
        <w:jc w:val="both"/>
        <w:rPr>
          <w:szCs w:val="24"/>
        </w:rPr>
      </w:pPr>
      <w:r>
        <w:rPr>
          <w:b/>
          <w:bCs/>
        </w:rPr>
        <w:t>Załącznik nr 3</w:t>
      </w:r>
      <w:r>
        <w:t xml:space="preserve">. </w:t>
      </w:r>
      <w:r>
        <w:rPr>
          <w:i/>
          <w:iCs/>
        </w:rPr>
        <w:t xml:space="preserve">C – AI TECH </w:t>
      </w:r>
      <w:r w:rsidR="008B0FE9" w:rsidRPr="008B0FE9">
        <w:rPr>
          <w:i/>
          <w:iCs/>
        </w:rPr>
        <w:t>–</w:t>
      </w:r>
      <w:r w:rsidR="008B0FE9">
        <w:rPr>
          <w:i/>
          <w:iCs/>
        </w:rPr>
        <w:t xml:space="preserve"> Rekomendowany p</w:t>
      </w:r>
      <w:r>
        <w:rPr>
          <w:i/>
          <w:iCs/>
        </w:rPr>
        <w:t>rogram studiów 4 sem.</w:t>
      </w:r>
      <w:r w:rsidR="008B0FE9">
        <w:rPr>
          <w:i/>
          <w:iCs/>
        </w:rPr>
        <w:t>docx</w:t>
      </w:r>
      <w:r>
        <w:rPr>
          <w:i/>
          <w:iCs/>
        </w:rPr>
        <w:t xml:space="preserve"> </w:t>
      </w:r>
      <w:r>
        <w:t xml:space="preserve">– </w:t>
      </w:r>
      <w:r w:rsidR="008B0FE9">
        <w:t>r</w:t>
      </w:r>
      <w:r>
        <w:t>ekomendowany program studiów</w:t>
      </w:r>
      <w:r w:rsidR="008B0FE9">
        <w:t xml:space="preserve"> 4-semestralnych</w:t>
      </w:r>
    </w:p>
    <w:p w14:paraId="64BB9F3B" w14:textId="7010C43D" w:rsidR="001B6382" w:rsidRDefault="001B6382" w:rsidP="001B6382">
      <w:pPr>
        <w:pStyle w:val="Akapitzlist"/>
        <w:numPr>
          <w:ilvl w:val="0"/>
          <w:numId w:val="14"/>
        </w:numPr>
        <w:spacing w:before="240" w:after="240"/>
        <w:jc w:val="both"/>
      </w:pPr>
      <w:r>
        <w:rPr>
          <w:b/>
          <w:bCs/>
        </w:rPr>
        <w:t>Załącznik nr 4</w:t>
      </w:r>
      <w:r>
        <w:rPr>
          <w:b/>
          <w:bCs/>
          <w:szCs w:val="24"/>
        </w:rPr>
        <w:t>.</w:t>
      </w:r>
      <w:r>
        <w:rPr>
          <w:szCs w:val="24"/>
        </w:rPr>
        <w:t xml:space="preserve"> </w:t>
      </w:r>
      <w:r w:rsidR="008B0FE9">
        <w:rPr>
          <w:szCs w:val="24"/>
        </w:rPr>
        <w:t xml:space="preserve">C </w:t>
      </w:r>
      <w:r w:rsidR="008B0FE9" w:rsidRPr="008B0FE9">
        <w:rPr>
          <w:szCs w:val="24"/>
        </w:rPr>
        <w:t>–</w:t>
      </w:r>
      <w:r w:rsidR="008B0FE9">
        <w:rPr>
          <w:szCs w:val="24"/>
        </w:rPr>
        <w:t xml:space="preserve"> AI TECH </w:t>
      </w:r>
      <w:r w:rsidR="008B0FE9" w:rsidRPr="008B0FE9">
        <w:rPr>
          <w:szCs w:val="24"/>
        </w:rPr>
        <w:t>–</w:t>
      </w:r>
      <w:r w:rsidR="008B0FE9">
        <w:rPr>
          <w:szCs w:val="24"/>
        </w:rPr>
        <w:t xml:space="preserve"> Sylabusy </w:t>
      </w:r>
      <w:r w:rsidR="008B0FE9" w:rsidRPr="008B0FE9">
        <w:rPr>
          <w:szCs w:val="24"/>
        </w:rPr>
        <w:t>–</w:t>
      </w:r>
      <w:r w:rsidR="008B0FE9">
        <w:rPr>
          <w:szCs w:val="24"/>
        </w:rPr>
        <w:t xml:space="preserve"> r</w:t>
      </w:r>
      <w:r>
        <w:t>ekomendowane sylabusy przedmiotów (w</w:t>
      </w:r>
      <w:r w:rsidR="009D02B9">
        <w:t> </w:t>
      </w:r>
      <w:r>
        <w:t>folderze)</w:t>
      </w:r>
    </w:p>
    <w:p w14:paraId="70949D1A" w14:textId="77777777" w:rsidR="001E3149" w:rsidRDefault="001E3149" w:rsidP="001E3149">
      <w:pPr>
        <w:jc w:val="both"/>
      </w:pPr>
    </w:p>
    <w:sectPr w:rsidR="001E3149" w:rsidSect="00ED7BFC">
      <w:footerReference w:type="defaul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2D98F" w14:textId="77777777" w:rsidR="0064364B" w:rsidRDefault="0064364B" w:rsidP="00333CD9">
      <w:pPr>
        <w:spacing w:after="0" w:line="240" w:lineRule="auto"/>
      </w:pPr>
      <w:r>
        <w:separator/>
      </w:r>
    </w:p>
  </w:endnote>
  <w:endnote w:type="continuationSeparator" w:id="0">
    <w:p w14:paraId="35A43CD9" w14:textId="77777777" w:rsidR="0064364B" w:rsidRDefault="0064364B" w:rsidP="00333CD9">
      <w:pPr>
        <w:spacing w:after="0" w:line="240" w:lineRule="auto"/>
      </w:pPr>
      <w:r>
        <w:continuationSeparator/>
      </w:r>
    </w:p>
  </w:endnote>
  <w:endnote w:type="continuationNotice" w:id="1">
    <w:p w14:paraId="57E36505" w14:textId="77777777" w:rsidR="0064364B" w:rsidRDefault="006436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2537113"/>
      <w:docPartObj>
        <w:docPartGallery w:val="Page Numbers (Bottom of Page)"/>
        <w:docPartUnique/>
      </w:docPartObj>
    </w:sdtPr>
    <w:sdtContent>
      <w:sdt>
        <w:sdtPr>
          <w:id w:val="-1769616900"/>
          <w:docPartObj>
            <w:docPartGallery w:val="Page Numbers (Top of Page)"/>
            <w:docPartUnique/>
          </w:docPartObj>
        </w:sdtPr>
        <w:sdtContent>
          <w:p w14:paraId="6DE54D37" w14:textId="31194730" w:rsidR="00A508A2" w:rsidRDefault="00A508A2">
            <w:pPr>
              <w:pStyle w:val="Stopka"/>
              <w:jc w:val="right"/>
              <w:rPr>
                <w:b/>
                <w:bCs/>
                <w:szCs w:val="24"/>
              </w:rPr>
            </w:pPr>
            <w:r>
              <w:t xml:space="preserve">Strona </w:t>
            </w:r>
            <w:r>
              <w:rPr>
                <w:b/>
                <w:bCs/>
                <w:szCs w:val="24"/>
              </w:rPr>
              <w:fldChar w:fldCharType="begin"/>
            </w:r>
            <w:r>
              <w:rPr>
                <w:b/>
                <w:bCs/>
              </w:rPr>
              <w:instrText>PAGE</w:instrText>
            </w:r>
            <w:r>
              <w:rPr>
                <w:b/>
                <w:bCs/>
                <w:szCs w:val="24"/>
              </w:rPr>
              <w:fldChar w:fldCharType="separate"/>
            </w:r>
            <w:r w:rsidR="007C461C">
              <w:rPr>
                <w:b/>
                <w:bCs/>
                <w:noProof/>
              </w:rPr>
              <w:t>24</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7C461C">
              <w:rPr>
                <w:b/>
                <w:bCs/>
                <w:noProof/>
              </w:rPr>
              <w:t>35</w:t>
            </w:r>
            <w:r>
              <w:rPr>
                <w:b/>
                <w:bCs/>
                <w:szCs w:val="24"/>
              </w:rPr>
              <w:fldChar w:fldCharType="end"/>
            </w:r>
          </w:p>
          <w:p w14:paraId="0FF351E9" w14:textId="7434AEAC" w:rsidR="00A508A2" w:rsidRDefault="00A508A2">
            <w:pPr>
              <w:pStyle w:val="Stopka"/>
              <w:jc w:val="right"/>
            </w:pPr>
            <w:r>
              <w:rPr>
                <w:noProof/>
                <w:lang w:eastAsia="pl-PL"/>
              </w:rPr>
              <w:drawing>
                <wp:inline distT="0" distB="0" distL="0" distR="0" wp14:anchorId="241E02AF" wp14:editId="2E59B357">
                  <wp:extent cx="5760085" cy="673100"/>
                  <wp:effectExtent l="0" t="0" r="0" b="0"/>
                  <wp:docPr id="1" name="Picture 1" descr="cid:image001.png@01D98273.E8F65D10"/>
                  <wp:cNvGraphicFramePr/>
                  <a:graphic xmlns:a="http://schemas.openxmlformats.org/drawingml/2006/main">
                    <a:graphicData uri="http://schemas.openxmlformats.org/drawingml/2006/picture">
                      <pic:pic xmlns:pic="http://schemas.openxmlformats.org/drawingml/2006/picture">
                        <pic:nvPicPr>
                          <pic:cNvPr id="1" name="Obraz 1" descr="cid:image001.png@01D98273.E8F65D10"/>
                          <pic:cNvPicPr/>
                        </pic:nvPicPr>
                        <pic:blipFill>
                          <a:blip r:embed="rId1"/>
                          <a:srcRect/>
                          <a:stretch>
                            <a:fillRect/>
                          </a:stretch>
                        </pic:blipFill>
                        <pic:spPr>
                          <a:xfrm>
                            <a:off x="0" y="0"/>
                            <a:ext cx="5760085" cy="673100"/>
                          </a:xfrm>
                          <a:prstGeom prst="rect">
                            <a:avLst/>
                          </a:prstGeom>
                          <a:ln/>
                        </pic:spPr>
                      </pic:pic>
                    </a:graphicData>
                  </a:graphic>
                </wp:inline>
              </w:drawing>
            </w:r>
          </w:p>
        </w:sdtContent>
      </w:sdt>
    </w:sdtContent>
  </w:sdt>
  <w:p w14:paraId="4859C874" w14:textId="23690BB8" w:rsidR="00A508A2" w:rsidRDefault="00A508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92D7" w14:textId="77777777" w:rsidR="00A508A2" w:rsidRDefault="00A508A2">
    <w:pPr>
      <w:pStyle w:val="Stopka"/>
    </w:pPr>
    <w:r>
      <w:rPr>
        <w:noProof/>
        <w:sz w:val="22"/>
        <w:lang w:eastAsia="pl-PL"/>
      </w:rPr>
      <w:drawing>
        <wp:inline distT="0" distB="0" distL="0" distR="0" wp14:anchorId="233BCCC4" wp14:editId="07777777">
          <wp:extent cx="5760410" cy="673100"/>
          <wp:effectExtent l="0" t="0" r="0" b="0"/>
          <wp:docPr id="578282385" name="Picture 578282385" descr="cid:image001.png@01D98273.E8F65D10"/>
          <wp:cNvGraphicFramePr/>
          <a:graphic xmlns:a="http://schemas.openxmlformats.org/drawingml/2006/main">
            <a:graphicData uri="http://schemas.openxmlformats.org/drawingml/2006/picture">
              <pic:pic xmlns:pic="http://schemas.openxmlformats.org/drawingml/2006/picture">
                <pic:nvPicPr>
                  <pic:cNvPr id="0" name="image2.png" descr="cid:image001.png@01D98273.E8F65D10"/>
                  <pic:cNvPicPr preferRelativeResize="0"/>
                </pic:nvPicPr>
                <pic:blipFill>
                  <a:blip r:embed="rId1"/>
                  <a:srcRect/>
                  <a:stretch>
                    <a:fillRect/>
                  </a:stretch>
                </pic:blipFill>
                <pic:spPr>
                  <a:xfrm>
                    <a:off x="0" y="0"/>
                    <a:ext cx="5760410" cy="67310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CBFD8" w14:textId="77777777" w:rsidR="0064364B" w:rsidRDefault="0064364B" w:rsidP="00333CD9">
      <w:pPr>
        <w:spacing w:after="0" w:line="240" w:lineRule="auto"/>
      </w:pPr>
      <w:r>
        <w:separator/>
      </w:r>
    </w:p>
  </w:footnote>
  <w:footnote w:type="continuationSeparator" w:id="0">
    <w:p w14:paraId="47612F3D" w14:textId="77777777" w:rsidR="0064364B" w:rsidRDefault="0064364B" w:rsidP="00333CD9">
      <w:pPr>
        <w:spacing w:after="0" w:line="240" w:lineRule="auto"/>
      </w:pPr>
      <w:r>
        <w:continuationSeparator/>
      </w:r>
    </w:p>
  </w:footnote>
  <w:footnote w:type="continuationNotice" w:id="1">
    <w:p w14:paraId="1403A48D" w14:textId="77777777" w:rsidR="0064364B" w:rsidRDefault="006436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F4E"/>
    <w:multiLevelType w:val="multilevel"/>
    <w:tmpl w:val="4A18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ADC84"/>
    <w:multiLevelType w:val="hybridMultilevel"/>
    <w:tmpl w:val="382C6B10"/>
    <w:lvl w:ilvl="0" w:tplc="CB703000">
      <w:start w:val="1"/>
      <w:numFmt w:val="bullet"/>
      <w:lvlText w:val=""/>
      <w:lvlJc w:val="left"/>
      <w:pPr>
        <w:ind w:left="720" w:hanging="360"/>
      </w:pPr>
      <w:rPr>
        <w:rFonts w:ascii="Symbol" w:hAnsi="Symbol" w:hint="default"/>
      </w:rPr>
    </w:lvl>
    <w:lvl w:ilvl="1" w:tplc="BFCA2816">
      <w:start w:val="1"/>
      <w:numFmt w:val="bullet"/>
      <w:lvlText w:val=""/>
      <w:lvlJc w:val="left"/>
      <w:pPr>
        <w:ind w:left="1440" w:hanging="360"/>
      </w:pPr>
      <w:rPr>
        <w:rFonts w:ascii="Symbol" w:hAnsi="Symbol" w:hint="default"/>
      </w:rPr>
    </w:lvl>
    <w:lvl w:ilvl="2" w:tplc="445CE93C">
      <w:start w:val="1"/>
      <w:numFmt w:val="bullet"/>
      <w:lvlText w:val=""/>
      <w:lvlJc w:val="left"/>
      <w:pPr>
        <w:ind w:left="2160" w:hanging="360"/>
      </w:pPr>
      <w:rPr>
        <w:rFonts w:ascii="Wingdings" w:hAnsi="Wingdings" w:hint="default"/>
      </w:rPr>
    </w:lvl>
    <w:lvl w:ilvl="3" w:tplc="504E19A4">
      <w:start w:val="1"/>
      <w:numFmt w:val="bullet"/>
      <w:lvlText w:val=""/>
      <w:lvlJc w:val="left"/>
      <w:pPr>
        <w:ind w:left="2880" w:hanging="360"/>
      </w:pPr>
      <w:rPr>
        <w:rFonts w:ascii="Symbol" w:hAnsi="Symbol" w:hint="default"/>
      </w:rPr>
    </w:lvl>
    <w:lvl w:ilvl="4" w:tplc="31CCDAE0">
      <w:start w:val="1"/>
      <w:numFmt w:val="bullet"/>
      <w:lvlText w:val="o"/>
      <w:lvlJc w:val="left"/>
      <w:pPr>
        <w:ind w:left="3600" w:hanging="360"/>
      </w:pPr>
      <w:rPr>
        <w:rFonts w:ascii="Courier New" w:hAnsi="Courier New" w:hint="default"/>
      </w:rPr>
    </w:lvl>
    <w:lvl w:ilvl="5" w:tplc="5DB43E24">
      <w:start w:val="1"/>
      <w:numFmt w:val="bullet"/>
      <w:lvlText w:val=""/>
      <w:lvlJc w:val="left"/>
      <w:pPr>
        <w:ind w:left="4320" w:hanging="360"/>
      </w:pPr>
      <w:rPr>
        <w:rFonts w:ascii="Wingdings" w:hAnsi="Wingdings" w:hint="default"/>
      </w:rPr>
    </w:lvl>
    <w:lvl w:ilvl="6" w:tplc="77A47194">
      <w:start w:val="1"/>
      <w:numFmt w:val="bullet"/>
      <w:lvlText w:val=""/>
      <w:lvlJc w:val="left"/>
      <w:pPr>
        <w:ind w:left="5040" w:hanging="360"/>
      </w:pPr>
      <w:rPr>
        <w:rFonts w:ascii="Symbol" w:hAnsi="Symbol" w:hint="default"/>
      </w:rPr>
    </w:lvl>
    <w:lvl w:ilvl="7" w:tplc="CCC2E2EC">
      <w:start w:val="1"/>
      <w:numFmt w:val="bullet"/>
      <w:lvlText w:val="o"/>
      <w:lvlJc w:val="left"/>
      <w:pPr>
        <w:ind w:left="5760" w:hanging="360"/>
      </w:pPr>
      <w:rPr>
        <w:rFonts w:ascii="Courier New" w:hAnsi="Courier New" w:hint="default"/>
      </w:rPr>
    </w:lvl>
    <w:lvl w:ilvl="8" w:tplc="F9AE39DA">
      <w:start w:val="1"/>
      <w:numFmt w:val="bullet"/>
      <w:lvlText w:val=""/>
      <w:lvlJc w:val="left"/>
      <w:pPr>
        <w:ind w:left="6480" w:hanging="360"/>
      </w:pPr>
      <w:rPr>
        <w:rFonts w:ascii="Wingdings" w:hAnsi="Wingdings" w:hint="default"/>
      </w:rPr>
    </w:lvl>
  </w:abstractNum>
  <w:abstractNum w:abstractNumId="2" w15:restartNumberingAfterBreak="0">
    <w:nsid w:val="16957546"/>
    <w:multiLevelType w:val="hybridMultilevel"/>
    <w:tmpl w:val="79763164"/>
    <w:lvl w:ilvl="0" w:tplc="CA6C0B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FF3E7A"/>
    <w:multiLevelType w:val="hybridMultilevel"/>
    <w:tmpl w:val="0964A65C"/>
    <w:lvl w:ilvl="0" w:tplc="B24460CC">
      <w:start w:val="1"/>
      <w:numFmt w:val="bullet"/>
      <w:lvlText w:val=""/>
      <w:lvlJc w:val="left"/>
      <w:pPr>
        <w:ind w:left="720" w:hanging="360"/>
      </w:pPr>
      <w:rPr>
        <w:rFonts w:ascii="Symbol" w:hAnsi="Symbol" w:hint="default"/>
      </w:rPr>
    </w:lvl>
    <w:lvl w:ilvl="1" w:tplc="CCF0883C">
      <w:start w:val="1"/>
      <w:numFmt w:val="bullet"/>
      <w:lvlText w:val="o"/>
      <w:lvlJc w:val="left"/>
      <w:pPr>
        <w:ind w:left="1440" w:hanging="360"/>
      </w:pPr>
      <w:rPr>
        <w:rFonts w:ascii="Courier New" w:hAnsi="Courier New" w:hint="default"/>
      </w:rPr>
    </w:lvl>
    <w:lvl w:ilvl="2" w:tplc="08ACEA14">
      <w:start w:val="1"/>
      <w:numFmt w:val="bullet"/>
      <w:lvlText w:val=""/>
      <w:lvlJc w:val="left"/>
      <w:pPr>
        <w:ind w:left="2160" w:hanging="360"/>
      </w:pPr>
      <w:rPr>
        <w:rFonts w:ascii="Wingdings" w:hAnsi="Wingdings" w:hint="default"/>
      </w:rPr>
    </w:lvl>
    <w:lvl w:ilvl="3" w:tplc="9D820278">
      <w:start w:val="1"/>
      <w:numFmt w:val="bullet"/>
      <w:lvlText w:val=""/>
      <w:lvlJc w:val="left"/>
      <w:pPr>
        <w:ind w:left="2880" w:hanging="360"/>
      </w:pPr>
      <w:rPr>
        <w:rFonts w:ascii="Symbol" w:hAnsi="Symbol" w:hint="default"/>
      </w:rPr>
    </w:lvl>
    <w:lvl w:ilvl="4" w:tplc="34CA8FA4">
      <w:start w:val="1"/>
      <w:numFmt w:val="bullet"/>
      <w:lvlText w:val="o"/>
      <w:lvlJc w:val="left"/>
      <w:pPr>
        <w:ind w:left="3600" w:hanging="360"/>
      </w:pPr>
      <w:rPr>
        <w:rFonts w:ascii="Courier New" w:hAnsi="Courier New" w:hint="default"/>
      </w:rPr>
    </w:lvl>
    <w:lvl w:ilvl="5" w:tplc="1BFC008E">
      <w:start w:val="1"/>
      <w:numFmt w:val="bullet"/>
      <w:lvlText w:val=""/>
      <w:lvlJc w:val="left"/>
      <w:pPr>
        <w:ind w:left="4320" w:hanging="360"/>
      </w:pPr>
      <w:rPr>
        <w:rFonts w:ascii="Wingdings" w:hAnsi="Wingdings" w:hint="default"/>
      </w:rPr>
    </w:lvl>
    <w:lvl w:ilvl="6" w:tplc="875414E0">
      <w:start w:val="1"/>
      <w:numFmt w:val="bullet"/>
      <w:lvlText w:val=""/>
      <w:lvlJc w:val="left"/>
      <w:pPr>
        <w:ind w:left="5040" w:hanging="360"/>
      </w:pPr>
      <w:rPr>
        <w:rFonts w:ascii="Symbol" w:hAnsi="Symbol" w:hint="default"/>
      </w:rPr>
    </w:lvl>
    <w:lvl w:ilvl="7" w:tplc="13A86382">
      <w:start w:val="1"/>
      <w:numFmt w:val="bullet"/>
      <w:lvlText w:val="o"/>
      <w:lvlJc w:val="left"/>
      <w:pPr>
        <w:ind w:left="5760" w:hanging="360"/>
      </w:pPr>
      <w:rPr>
        <w:rFonts w:ascii="Courier New" w:hAnsi="Courier New" w:hint="default"/>
      </w:rPr>
    </w:lvl>
    <w:lvl w:ilvl="8" w:tplc="C8EC8662">
      <w:start w:val="1"/>
      <w:numFmt w:val="bullet"/>
      <w:lvlText w:val=""/>
      <w:lvlJc w:val="left"/>
      <w:pPr>
        <w:ind w:left="6480" w:hanging="360"/>
      </w:pPr>
      <w:rPr>
        <w:rFonts w:ascii="Wingdings" w:hAnsi="Wingdings" w:hint="default"/>
      </w:rPr>
    </w:lvl>
  </w:abstractNum>
  <w:abstractNum w:abstractNumId="4" w15:restartNumberingAfterBreak="0">
    <w:nsid w:val="3C6E08B0"/>
    <w:multiLevelType w:val="hybridMultilevel"/>
    <w:tmpl w:val="D0B07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F4AF3C5"/>
    <w:multiLevelType w:val="hybridMultilevel"/>
    <w:tmpl w:val="12DE3F58"/>
    <w:lvl w:ilvl="0" w:tplc="842047C6">
      <w:start w:val="1"/>
      <w:numFmt w:val="bullet"/>
      <w:lvlText w:val=""/>
      <w:lvlJc w:val="left"/>
      <w:pPr>
        <w:ind w:left="720" w:hanging="360"/>
      </w:pPr>
      <w:rPr>
        <w:rFonts w:ascii="Symbol" w:hAnsi="Symbol" w:hint="default"/>
      </w:rPr>
    </w:lvl>
    <w:lvl w:ilvl="1" w:tplc="C7628668">
      <w:start w:val="1"/>
      <w:numFmt w:val="bullet"/>
      <w:lvlText w:val="o"/>
      <w:lvlJc w:val="left"/>
      <w:pPr>
        <w:ind w:left="1440" w:hanging="360"/>
      </w:pPr>
      <w:rPr>
        <w:rFonts w:ascii="Courier New" w:hAnsi="Courier New" w:hint="default"/>
      </w:rPr>
    </w:lvl>
    <w:lvl w:ilvl="2" w:tplc="C8B8B794">
      <w:start w:val="1"/>
      <w:numFmt w:val="bullet"/>
      <w:lvlText w:val=""/>
      <w:lvlJc w:val="left"/>
      <w:pPr>
        <w:ind w:left="2160" w:hanging="360"/>
      </w:pPr>
      <w:rPr>
        <w:rFonts w:ascii="Wingdings" w:hAnsi="Wingdings" w:hint="default"/>
      </w:rPr>
    </w:lvl>
    <w:lvl w:ilvl="3" w:tplc="2264A8D4">
      <w:start w:val="1"/>
      <w:numFmt w:val="bullet"/>
      <w:lvlText w:val=""/>
      <w:lvlJc w:val="left"/>
      <w:pPr>
        <w:ind w:left="2880" w:hanging="360"/>
      </w:pPr>
      <w:rPr>
        <w:rFonts w:ascii="Symbol" w:hAnsi="Symbol" w:hint="default"/>
      </w:rPr>
    </w:lvl>
    <w:lvl w:ilvl="4" w:tplc="42229180">
      <w:start w:val="1"/>
      <w:numFmt w:val="bullet"/>
      <w:lvlText w:val="o"/>
      <w:lvlJc w:val="left"/>
      <w:pPr>
        <w:ind w:left="3600" w:hanging="360"/>
      </w:pPr>
      <w:rPr>
        <w:rFonts w:ascii="Courier New" w:hAnsi="Courier New" w:hint="default"/>
      </w:rPr>
    </w:lvl>
    <w:lvl w:ilvl="5" w:tplc="8218312E">
      <w:start w:val="1"/>
      <w:numFmt w:val="bullet"/>
      <w:lvlText w:val=""/>
      <w:lvlJc w:val="left"/>
      <w:pPr>
        <w:ind w:left="4320" w:hanging="360"/>
      </w:pPr>
      <w:rPr>
        <w:rFonts w:ascii="Wingdings" w:hAnsi="Wingdings" w:hint="default"/>
      </w:rPr>
    </w:lvl>
    <w:lvl w:ilvl="6" w:tplc="F8F2DD9E">
      <w:start w:val="1"/>
      <w:numFmt w:val="bullet"/>
      <w:lvlText w:val=""/>
      <w:lvlJc w:val="left"/>
      <w:pPr>
        <w:ind w:left="5040" w:hanging="360"/>
      </w:pPr>
      <w:rPr>
        <w:rFonts w:ascii="Symbol" w:hAnsi="Symbol" w:hint="default"/>
      </w:rPr>
    </w:lvl>
    <w:lvl w:ilvl="7" w:tplc="AD540628">
      <w:start w:val="1"/>
      <w:numFmt w:val="bullet"/>
      <w:lvlText w:val="o"/>
      <w:lvlJc w:val="left"/>
      <w:pPr>
        <w:ind w:left="5760" w:hanging="360"/>
      </w:pPr>
      <w:rPr>
        <w:rFonts w:ascii="Courier New" w:hAnsi="Courier New" w:hint="default"/>
      </w:rPr>
    </w:lvl>
    <w:lvl w:ilvl="8" w:tplc="78026824">
      <w:start w:val="1"/>
      <w:numFmt w:val="bullet"/>
      <w:lvlText w:val=""/>
      <w:lvlJc w:val="left"/>
      <w:pPr>
        <w:ind w:left="6480" w:hanging="360"/>
      </w:pPr>
      <w:rPr>
        <w:rFonts w:ascii="Wingdings" w:hAnsi="Wingdings" w:hint="default"/>
      </w:rPr>
    </w:lvl>
  </w:abstractNum>
  <w:abstractNum w:abstractNumId="6" w15:restartNumberingAfterBreak="0">
    <w:nsid w:val="61960A34"/>
    <w:multiLevelType w:val="hybridMultilevel"/>
    <w:tmpl w:val="53741FF2"/>
    <w:lvl w:ilvl="0" w:tplc="CA6C0B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63D08D3"/>
    <w:multiLevelType w:val="hybridMultilevel"/>
    <w:tmpl w:val="4CF6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6B32DBB"/>
    <w:multiLevelType w:val="hybridMultilevel"/>
    <w:tmpl w:val="4C14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9011A0"/>
    <w:multiLevelType w:val="hybridMultilevel"/>
    <w:tmpl w:val="197C1ED0"/>
    <w:lvl w:ilvl="0" w:tplc="7B7E1C4C">
      <w:start w:val="1"/>
      <w:numFmt w:val="bullet"/>
      <w:lvlText w:val=""/>
      <w:lvlJc w:val="left"/>
      <w:pPr>
        <w:ind w:left="720" w:hanging="360"/>
      </w:pPr>
      <w:rPr>
        <w:rFonts w:ascii="Symbol" w:hAnsi="Symbol" w:hint="default"/>
      </w:rPr>
    </w:lvl>
    <w:lvl w:ilvl="1" w:tplc="E75426C2">
      <w:start w:val="1"/>
      <w:numFmt w:val="bullet"/>
      <w:lvlText w:val="o"/>
      <w:lvlJc w:val="left"/>
      <w:pPr>
        <w:ind w:left="1440" w:hanging="360"/>
      </w:pPr>
      <w:rPr>
        <w:rFonts w:ascii="Courier New" w:hAnsi="Courier New" w:hint="default"/>
      </w:rPr>
    </w:lvl>
    <w:lvl w:ilvl="2" w:tplc="5BFE755C">
      <w:start w:val="1"/>
      <w:numFmt w:val="bullet"/>
      <w:lvlText w:val=""/>
      <w:lvlJc w:val="left"/>
      <w:pPr>
        <w:ind w:left="2160" w:hanging="360"/>
      </w:pPr>
      <w:rPr>
        <w:rFonts w:ascii="Wingdings" w:hAnsi="Wingdings" w:hint="default"/>
      </w:rPr>
    </w:lvl>
    <w:lvl w:ilvl="3" w:tplc="C77A0FC2">
      <w:start w:val="1"/>
      <w:numFmt w:val="bullet"/>
      <w:lvlText w:val=""/>
      <w:lvlJc w:val="left"/>
      <w:pPr>
        <w:ind w:left="2880" w:hanging="360"/>
      </w:pPr>
      <w:rPr>
        <w:rFonts w:ascii="Symbol" w:hAnsi="Symbol" w:hint="default"/>
      </w:rPr>
    </w:lvl>
    <w:lvl w:ilvl="4" w:tplc="F844CA80">
      <w:start w:val="1"/>
      <w:numFmt w:val="bullet"/>
      <w:lvlText w:val="o"/>
      <w:lvlJc w:val="left"/>
      <w:pPr>
        <w:ind w:left="3600" w:hanging="360"/>
      </w:pPr>
      <w:rPr>
        <w:rFonts w:ascii="Courier New" w:hAnsi="Courier New" w:hint="default"/>
      </w:rPr>
    </w:lvl>
    <w:lvl w:ilvl="5" w:tplc="30580B16">
      <w:start w:val="1"/>
      <w:numFmt w:val="bullet"/>
      <w:lvlText w:val=""/>
      <w:lvlJc w:val="left"/>
      <w:pPr>
        <w:ind w:left="4320" w:hanging="360"/>
      </w:pPr>
      <w:rPr>
        <w:rFonts w:ascii="Wingdings" w:hAnsi="Wingdings" w:hint="default"/>
      </w:rPr>
    </w:lvl>
    <w:lvl w:ilvl="6" w:tplc="AD18FF90">
      <w:start w:val="1"/>
      <w:numFmt w:val="bullet"/>
      <w:lvlText w:val=""/>
      <w:lvlJc w:val="left"/>
      <w:pPr>
        <w:ind w:left="5040" w:hanging="360"/>
      </w:pPr>
      <w:rPr>
        <w:rFonts w:ascii="Symbol" w:hAnsi="Symbol" w:hint="default"/>
      </w:rPr>
    </w:lvl>
    <w:lvl w:ilvl="7" w:tplc="C08654CC">
      <w:start w:val="1"/>
      <w:numFmt w:val="bullet"/>
      <w:lvlText w:val="o"/>
      <w:lvlJc w:val="left"/>
      <w:pPr>
        <w:ind w:left="5760" w:hanging="360"/>
      </w:pPr>
      <w:rPr>
        <w:rFonts w:ascii="Courier New" w:hAnsi="Courier New" w:hint="default"/>
      </w:rPr>
    </w:lvl>
    <w:lvl w:ilvl="8" w:tplc="8A58B8D2">
      <w:start w:val="1"/>
      <w:numFmt w:val="bullet"/>
      <w:lvlText w:val=""/>
      <w:lvlJc w:val="left"/>
      <w:pPr>
        <w:ind w:left="6480" w:hanging="360"/>
      </w:pPr>
      <w:rPr>
        <w:rFonts w:ascii="Wingdings" w:hAnsi="Wingdings" w:hint="default"/>
      </w:rPr>
    </w:lvl>
  </w:abstractNum>
  <w:abstractNum w:abstractNumId="10" w15:restartNumberingAfterBreak="0">
    <w:nsid w:val="6C7D47DF"/>
    <w:multiLevelType w:val="multilevel"/>
    <w:tmpl w:val="CEB8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049FB3A"/>
    <w:multiLevelType w:val="hybridMultilevel"/>
    <w:tmpl w:val="AF281B06"/>
    <w:lvl w:ilvl="0" w:tplc="0FE04544">
      <w:start w:val="1"/>
      <w:numFmt w:val="bullet"/>
      <w:lvlText w:val=""/>
      <w:lvlJc w:val="left"/>
      <w:pPr>
        <w:ind w:left="720" w:hanging="360"/>
      </w:pPr>
      <w:rPr>
        <w:rFonts w:ascii="Symbol" w:hAnsi="Symbol" w:hint="default"/>
      </w:rPr>
    </w:lvl>
    <w:lvl w:ilvl="1" w:tplc="A29CDE1E">
      <w:start w:val="1"/>
      <w:numFmt w:val="bullet"/>
      <w:lvlText w:val="o"/>
      <w:lvlJc w:val="left"/>
      <w:pPr>
        <w:ind w:left="1440" w:hanging="360"/>
      </w:pPr>
      <w:rPr>
        <w:rFonts w:ascii="Courier New" w:hAnsi="Courier New" w:hint="default"/>
      </w:rPr>
    </w:lvl>
    <w:lvl w:ilvl="2" w:tplc="A1F0FF8E">
      <w:start w:val="1"/>
      <w:numFmt w:val="bullet"/>
      <w:lvlText w:val=""/>
      <w:lvlJc w:val="left"/>
      <w:pPr>
        <w:ind w:left="2160" w:hanging="360"/>
      </w:pPr>
      <w:rPr>
        <w:rFonts w:ascii="Wingdings" w:hAnsi="Wingdings" w:hint="default"/>
      </w:rPr>
    </w:lvl>
    <w:lvl w:ilvl="3" w:tplc="B3044E18">
      <w:start w:val="1"/>
      <w:numFmt w:val="bullet"/>
      <w:lvlText w:val=""/>
      <w:lvlJc w:val="left"/>
      <w:pPr>
        <w:ind w:left="2880" w:hanging="360"/>
      </w:pPr>
      <w:rPr>
        <w:rFonts w:ascii="Symbol" w:hAnsi="Symbol" w:hint="default"/>
      </w:rPr>
    </w:lvl>
    <w:lvl w:ilvl="4" w:tplc="44003386">
      <w:start w:val="1"/>
      <w:numFmt w:val="bullet"/>
      <w:lvlText w:val="o"/>
      <w:lvlJc w:val="left"/>
      <w:pPr>
        <w:ind w:left="3600" w:hanging="360"/>
      </w:pPr>
      <w:rPr>
        <w:rFonts w:ascii="Courier New" w:hAnsi="Courier New" w:hint="default"/>
      </w:rPr>
    </w:lvl>
    <w:lvl w:ilvl="5" w:tplc="02CA772E">
      <w:start w:val="1"/>
      <w:numFmt w:val="bullet"/>
      <w:lvlText w:val=""/>
      <w:lvlJc w:val="left"/>
      <w:pPr>
        <w:ind w:left="4320" w:hanging="360"/>
      </w:pPr>
      <w:rPr>
        <w:rFonts w:ascii="Wingdings" w:hAnsi="Wingdings" w:hint="default"/>
      </w:rPr>
    </w:lvl>
    <w:lvl w:ilvl="6" w:tplc="965A91F2">
      <w:start w:val="1"/>
      <w:numFmt w:val="bullet"/>
      <w:lvlText w:val=""/>
      <w:lvlJc w:val="left"/>
      <w:pPr>
        <w:ind w:left="5040" w:hanging="360"/>
      </w:pPr>
      <w:rPr>
        <w:rFonts w:ascii="Symbol" w:hAnsi="Symbol" w:hint="default"/>
      </w:rPr>
    </w:lvl>
    <w:lvl w:ilvl="7" w:tplc="58E0DB6E">
      <w:start w:val="1"/>
      <w:numFmt w:val="bullet"/>
      <w:lvlText w:val="o"/>
      <w:lvlJc w:val="left"/>
      <w:pPr>
        <w:ind w:left="5760" w:hanging="360"/>
      </w:pPr>
      <w:rPr>
        <w:rFonts w:ascii="Courier New" w:hAnsi="Courier New" w:hint="default"/>
      </w:rPr>
    </w:lvl>
    <w:lvl w:ilvl="8" w:tplc="AEE875DA">
      <w:start w:val="1"/>
      <w:numFmt w:val="bullet"/>
      <w:lvlText w:val=""/>
      <w:lvlJc w:val="left"/>
      <w:pPr>
        <w:ind w:left="6480" w:hanging="360"/>
      </w:pPr>
      <w:rPr>
        <w:rFonts w:ascii="Wingdings" w:hAnsi="Wingdings" w:hint="default"/>
      </w:rPr>
    </w:lvl>
  </w:abstractNum>
  <w:abstractNum w:abstractNumId="12" w15:restartNumberingAfterBreak="0">
    <w:nsid w:val="7E72E5E3"/>
    <w:multiLevelType w:val="hybridMultilevel"/>
    <w:tmpl w:val="3E3CE8D4"/>
    <w:lvl w:ilvl="0" w:tplc="CA6C0BA2">
      <w:start w:val="1"/>
      <w:numFmt w:val="bullet"/>
      <w:lvlText w:val=""/>
      <w:lvlJc w:val="left"/>
      <w:pPr>
        <w:ind w:left="720" w:hanging="360"/>
      </w:pPr>
      <w:rPr>
        <w:rFonts w:ascii="Symbol" w:hAnsi="Symbol" w:hint="default"/>
      </w:rPr>
    </w:lvl>
    <w:lvl w:ilvl="1" w:tplc="80DAA29E">
      <w:start w:val="1"/>
      <w:numFmt w:val="bullet"/>
      <w:lvlText w:val="o"/>
      <w:lvlJc w:val="left"/>
      <w:pPr>
        <w:ind w:left="1440" w:hanging="360"/>
      </w:pPr>
      <w:rPr>
        <w:rFonts w:ascii="Courier New" w:hAnsi="Courier New" w:hint="default"/>
      </w:rPr>
    </w:lvl>
    <w:lvl w:ilvl="2" w:tplc="35E4D08C">
      <w:start w:val="1"/>
      <w:numFmt w:val="bullet"/>
      <w:lvlText w:val=""/>
      <w:lvlJc w:val="left"/>
      <w:pPr>
        <w:ind w:left="2160" w:hanging="360"/>
      </w:pPr>
      <w:rPr>
        <w:rFonts w:ascii="Wingdings" w:hAnsi="Wingdings" w:hint="default"/>
      </w:rPr>
    </w:lvl>
    <w:lvl w:ilvl="3" w:tplc="28A0F30C">
      <w:start w:val="1"/>
      <w:numFmt w:val="bullet"/>
      <w:lvlText w:val=""/>
      <w:lvlJc w:val="left"/>
      <w:pPr>
        <w:ind w:left="2880" w:hanging="360"/>
      </w:pPr>
      <w:rPr>
        <w:rFonts w:ascii="Symbol" w:hAnsi="Symbol" w:hint="default"/>
      </w:rPr>
    </w:lvl>
    <w:lvl w:ilvl="4" w:tplc="A43285DC">
      <w:start w:val="1"/>
      <w:numFmt w:val="bullet"/>
      <w:lvlText w:val="o"/>
      <w:lvlJc w:val="left"/>
      <w:pPr>
        <w:ind w:left="3600" w:hanging="360"/>
      </w:pPr>
      <w:rPr>
        <w:rFonts w:ascii="Courier New" w:hAnsi="Courier New" w:hint="default"/>
      </w:rPr>
    </w:lvl>
    <w:lvl w:ilvl="5" w:tplc="E9DAF67E">
      <w:start w:val="1"/>
      <w:numFmt w:val="bullet"/>
      <w:lvlText w:val=""/>
      <w:lvlJc w:val="left"/>
      <w:pPr>
        <w:ind w:left="4320" w:hanging="360"/>
      </w:pPr>
      <w:rPr>
        <w:rFonts w:ascii="Wingdings" w:hAnsi="Wingdings" w:hint="default"/>
      </w:rPr>
    </w:lvl>
    <w:lvl w:ilvl="6" w:tplc="E56889AE">
      <w:start w:val="1"/>
      <w:numFmt w:val="bullet"/>
      <w:lvlText w:val=""/>
      <w:lvlJc w:val="left"/>
      <w:pPr>
        <w:ind w:left="5040" w:hanging="360"/>
      </w:pPr>
      <w:rPr>
        <w:rFonts w:ascii="Symbol" w:hAnsi="Symbol" w:hint="default"/>
      </w:rPr>
    </w:lvl>
    <w:lvl w:ilvl="7" w:tplc="78B08116">
      <w:start w:val="1"/>
      <w:numFmt w:val="bullet"/>
      <w:lvlText w:val="o"/>
      <w:lvlJc w:val="left"/>
      <w:pPr>
        <w:ind w:left="5760" w:hanging="360"/>
      </w:pPr>
      <w:rPr>
        <w:rFonts w:ascii="Courier New" w:hAnsi="Courier New" w:hint="default"/>
      </w:rPr>
    </w:lvl>
    <w:lvl w:ilvl="8" w:tplc="9FB8C1F0">
      <w:start w:val="1"/>
      <w:numFmt w:val="bullet"/>
      <w:lvlText w:val=""/>
      <w:lvlJc w:val="left"/>
      <w:pPr>
        <w:ind w:left="6480" w:hanging="360"/>
      </w:pPr>
      <w:rPr>
        <w:rFonts w:ascii="Wingdings" w:hAnsi="Wingdings" w:hint="default"/>
      </w:rPr>
    </w:lvl>
  </w:abstractNum>
  <w:num w:numId="1" w16cid:durableId="1677684993">
    <w:abstractNumId w:val="9"/>
  </w:num>
  <w:num w:numId="2" w16cid:durableId="1762993685">
    <w:abstractNumId w:val="5"/>
  </w:num>
  <w:num w:numId="3" w16cid:durableId="1228421636">
    <w:abstractNumId w:val="12"/>
  </w:num>
  <w:num w:numId="4" w16cid:durableId="1536427546">
    <w:abstractNumId w:val="11"/>
  </w:num>
  <w:num w:numId="5" w16cid:durableId="1902476593">
    <w:abstractNumId w:val="1"/>
  </w:num>
  <w:num w:numId="6" w16cid:durableId="1515917986">
    <w:abstractNumId w:val="3"/>
  </w:num>
  <w:num w:numId="7" w16cid:durableId="1194150778">
    <w:abstractNumId w:val="8"/>
  </w:num>
  <w:num w:numId="8" w16cid:durableId="947273554">
    <w:abstractNumId w:val="7"/>
  </w:num>
  <w:num w:numId="9" w16cid:durableId="756167909">
    <w:abstractNumId w:val="2"/>
  </w:num>
  <w:num w:numId="10" w16cid:durableId="394745435">
    <w:abstractNumId w:val="0"/>
  </w:num>
  <w:num w:numId="11" w16cid:durableId="1488939630">
    <w:abstractNumId w:val="10"/>
  </w:num>
  <w:num w:numId="12" w16cid:durableId="120810061">
    <w:abstractNumId w:val="6"/>
  </w:num>
  <w:num w:numId="13" w16cid:durableId="1319268662">
    <w:abstractNumId w:val="4"/>
  </w:num>
  <w:num w:numId="14" w16cid:durableId="841162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205"/>
    <w:rsid w:val="00001E55"/>
    <w:rsid w:val="00003B1A"/>
    <w:rsid w:val="00004788"/>
    <w:rsid w:val="00005781"/>
    <w:rsid w:val="00006F70"/>
    <w:rsid w:val="00007B5A"/>
    <w:rsid w:val="0001029F"/>
    <w:rsid w:val="000113E2"/>
    <w:rsid w:val="0001509A"/>
    <w:rsid w:val="0002207C"/>
    <w:rsid w:val="00022CE5"/>
    <w:rsid w:val="00023D32"/>
    <w:rsid w:val="000302B8"/>
    <w:rsid w:val="00030495"/>
    <w:rsid w:val="00042408"/>
    <w:rsid w:val="0004383D"/>
    <w:rsid w:val="00047F43"/>
    <w:rsid w:val="00052DAB"/>
    <w:rsid w:val="00054948"/>
    <w:rsid w:val="0005712A"/>
    <w:rsid w:val="00066F13"/>
    <w:rsid w:val="00070371"/>
    <w:rsid w:val="00073D74"/>
    <w:rsid w:val="00074D12"/>
    <w:rsid w:val="00076F37"/>
    <w:rsid w:val="00081C0C"/>
    <w:rsid w:val="0008467F"/>
    <w:rsid w:val="00086B58"/>
    <w:rsid w:val="00090D84"/>
    <w:rsid w:val="00092358"/>
    <w:rsid w:val="000947D3"/>
    <w:rsid w:val="00094BE2"/>
    <w:rsid w:val="00094D62"/>
    <w:rsid w:val="0009607A"/>
    <w:rsid w:val="00096B8D"/>
    <w:rsid w:val="000A3CB5"/>
    <w:rsid w:val="000A5194"/>
    <w:rsid w:val="000B51DD"/>
    <w:rsid w:val="000B746D"/>
    <w:rsid w:val="000B7965"/>
    <w:rsid w:val="000C335F"/>
    <w:rsid w:val="000C39CF"/>
    <w:rsid w:val="000C4B74"/>
    <w:rsid w:val="000D197C"/>
    <w:rsid w:val="000D3C5C"/>
    <w:rsid w:val="000D3D25"/>
    <w:rsid w:val="000D5098"/>
    <w:rsid w:val="000D58D0"/>
    <w:rsid w:val="000D60E7"/>
    <w:rsid w:val="000D69C2"/>
    <w:rsid w:val="000E08F6"/>
    <w:rsid w:val="000E2945"/>
    <w:rsid w:val="000E2B3A"/>
    <w:rsid w:val="000E396E"/>
    <w:rsid w:val="000E41AE"/>
    <w:rsid w:val="000E7E36"/>
    <w:rsid w:val="000F46D4"/>
    <w:rsid w:val="000F78EE"/>
    <w:rsid w:val="00103A26"/>
    <w:rsid w:val="00104DE1"/>
    <w:rsid w:val="00110228"/>
    <w:rsid w:val="001169C1"/>
    <w:rsid w:val="00121EC8"/>
    <w:rsid w:val="00122A7C"/>
    <w:rsid w:val="00126CDA"/>
    <w:rsid w:val="00127841"/>
    <w:rsid w:val="001311BA"/>
    <w:rsid w:val="00137BB8"/>
    <w:rsid w:val="001402A3"/>
    <w:rsid w:val="00140A11"/>
    <w:rsid w:val="00141815"/>
    <w:rsid w:val="00142A39"/>
    <w:rsid w:val="0015015E"/>
    <w:rsid w:val="00151949"/>
    <w:rsid w:val="0015258A"/>
    <w:rsid w:val="001529D5"/>
    <w:rsid w:val="001534A9"/>
    <w:rsid w:val="0015354A"/>
    <w:rsid w:val="001559F5"/>
    <w:rsid w:val="0015788A"/>
    <w:rsid w:val="0016158B"/>
    <w:rsid w:val="001716BF"/>
    <w:rsid w:val="00171E2F"/>
    <w:rsid w:val="00176CD9"/>
    <w:rsid w:val="00180F88"/>
    <w:rsid w:val="00195789"/>
    <w:rsid w:val="0019737E"/>
    <w:rsid w:val="0019785B"/>
    <w:rsid w:val="00197B3E"/>
    <w:rsid w:val="001A2696"/>
    <w:rsid w:val="001A56F7"/>
    <w:rsid w:val="001B0676"/>
    <w:rsid w:val="001B1E46"/>
    <w:rsid w:val="001B6382"/>
    <w:rsid w:val="001B6492"/>
    <w:rsid w:val="001B6F9F"/>
    <w:rsid w:val="001B76E9"/>
    <w:rsid w:val="001C0C3B"/>
    <w:rsid w:val="001C56C9"/>
    <w:rsid w:val="001C59EA"/>
    <w:rsid w:val="001C66D1"/>
    <w:rsid w:val="001D11B2"/>
    <w:rsid w:val="001D4BBB"/>
    <w:rsid w:val="001E3149"/>
    <w:rsid w:val="001E57AF"/>
    <w:rsid w:val="001E7102"/>
    <w:rsid w:val="001F4FDD"/>
    <w:rsid w:val="00200AA9"/>
    <w:rsid w:val="00203EB9"/>
    <w:rsid w:val="00204290"/>
    <w:rsid w:val="0020463C"/>
    <w:rsid w:val="00206658"/>
    <w:rsid w:val="00211A4A"/>
    <w:rsid w:val="00215024"/>
    <w:rsid w:val="00216EC4"/>
    <w:rsid w:val="002250BE"/>
    <w:rsid w:val="0023660B"/>
    <w:rsid w:val="00236885"/>
    <w:rsid w:val="0024029B"/>
    <w:rsid w:val="0024485D"/>
    <w:rsid w:val="00246084"/>
    <w:rsid w:val="002516AD"/>
    <w:rsid w:val="002531A5"/>
    <w:rsid w:val="00254D87"/>
    <w:rsid w:val="002557AC"/>
    <w:rsid w:val="0025743E"/>
    <w:rsid w:val="0027546C"/>
    <w:rsid w:val="0027592C"/>
    <w:rsid w:val="0027597C"/>
    <w:rsid w:val="00277C3B"/>
    <w:rsid w:val="00283BCA"/>
    <w:rsid w:val="00287131"/>
    <w:rsid w:val="0029006D"/>
    <w:rsid w:val="00290701"/>
    <w:rsid w:val="00293A75"/>
    <w:rsid w:val="002957A8"/>
    <w:rsid w:val="002A0912"/>
    <w:rsid w:val="002A138D"/>
    <w:rsid w:val="002A2D7A"/>
    <w:rsid w:val="002A3323"/>
    <w:rsid w:val="002A422B"/>
    <w:rsid w:val="002B2296"/>
    <w:rsid w:val="002B30ED"/>
    <w:rsid w:val="002B6C31"/>
    <w:rsid w:val="002C4FD9"/>
    <w:rsid w:val="002C731A"/>
    <w:rsid w:val="002C7465"/>
    <w:rsid w:val="002D1AAD"/>
    <w:rsid w:val="002D3FD7"/>
    <w:rsid w:val="002D5A01"/>
    <w:rsid w:val="002D7865"/>
    <w:rsid w:val="002E0155"/>
    <w:rsid w:val="002E41E9"/>
    <w:rsid w:val="002F0118"/>
    <w:rsid w:val="002F2EBB"/>
    <w:rsid w:val="002F316E"/>
    <w:rsid w:val="002F3CF6"/>
    <w:rsid w:val="002F4FFB"/>
    <w:rsid w:val="002F694D"/>
    <w:rsid w:val="002F7F41"/>
    <w:rsid w:val="0030065F"/>
    <w:rsid w:val="00302FD5"/>
    <w:rsid w:val="00304211"/>
    <w:rsid w:val="00305EB7"/>
    <w:rsid w:val="00323F5D"/>
    <w:rsid w:val="003256B6"/>
    <w:rsid w:val="00333A42"/>
    <w:rsid w:val="00333CD9"/>
    <w:rsid w:val="003342DD"/>
    <w:rsid w:val="00335648"/>
    <w:rsid w:val="0033732A"/>
    <w:rsid w:val="003403B5"/>
    <w:rsid w:val="00341C3C"/>
    <w:rsid w:val="003463B3"/>
    <w:rsid w:val="00347167"/>
    <w:rsid w:val="00351654"/>
    <w:rsid w:val="003516FE"/>
    <w:rsid w:val="00352C5C"/>
    <w:rsid w:val="00354D8B"/>
    <w:rsid w:val="003606D1"/>
    <w:rsid w:val="00363184"/>
    <w:rsid w:val="0036360C"/>
    <w:rsid w:val="00365217"/>
    <w:rsid w:val="00366397"/>
    <w:rsid w:val="0037096B"/>
    <w:rsid w:val="003715F8"/>
    <w:rsid w:val="00371EA5"/>
    <w:rsid w:val="00372AE1"/>
    <w:rsid w:val="0038176A"/>
    <w:rsid w:val="0039158C"/>
    <w:rsid w:val="00391E75"/>
    <w:rsid w:val="003923CC"/>
    <w:rsid w:val="003946F4"/>
    <w:rsid w:val="0039719A"/>
    <w:rsid w:val="0039742F"/>
    <w:rsid w:val="003A1CDF"/>
    <w:rsid w:val="003A31A0"/>
    <w:rsid w:val="003A4E6B"/>
    <w:rsid w:val="003B3DBC"/>
    <w:rsid w:val="003B4373"/>
    <w:rsid w:val="003B612A"/>
    <w:rsid w:val="003B6BF5"/>
    <w:rsid w:val="003C09B7"/>
    <w:rsid w:val="003C1FD8"/>
    <w:rsid w:val="003C66FB"/>
    <w:rsid w:val="003C7A9C"/>
    <w:rsid w:val="003D1C1D"/>
    <w:rsid w:val="003D2790"/>
    <w:rsid w:val="003D2E8C"/>
    <w:rsid w:val="003D401F"/>
    <w:rsid w:val="003D75D5"/>
    <w:rsid w:val="003E1E13"/>
    <w:rsid w:val="003E2590"/>
    <w:rsid w:val="003E4409"/>
    <w:rsid w:val="003F2C4A"/>
    <w:rsid w:val="003F54B1"/>
    <w:rsid w:val="00400246"/>
    <w:rsid w:val="00401662"/>
    <w:rsid w:val="004054A9"/>
    <w:rsid w:val="00405FF1"/>
    <w:rsid w:val="00411D41"/>
    <w:rsid w:val="00416B34"/>
    <w:rsid w:val="00416C73"/>
    <w:rsid w:val="004179B0"/>
    <w:rsid w:val="00421649"/>
    <w:rsid w:val="004320AC"/>
    <w:rsid w:val="00436620"/>
    <w:rsid w:val="00444840"/>
    <w:rsid w:val="00446CC0"/>
    <w:rsid w:val="00447773"/>
    <w:rsid w:val="00450879"/>
    <w:rsid w:val="004560FD"/>
    <w:rsid w:val="00462337"/>
    <w:rsid w:val="00465240"/>
    <w:rsid w:val="00474759"/>
    <w:rsid w:val="004773D4"/>
    <w:rsid w:val="0048023B"/>
    <w:rsid w:val="00487E0D"/>
    <w:rsid w:val="004907FB"/>
    <w:rsid w:val="00493138"/>
    <w:rsid w:val="00495044"/>
    <w:rsid w:val="004A0DCE"/>
    <w:rsid w:val="004A3AD3"/>
    <w:rsid w:val="004A3D99"/>
    <w:rsid w:val="004A4164"/>
    <w:rsid w:val="004A7EA5"/>
    <w:rsid w:val="004B0C8D"/>
    <w:rsid w:val="004B7502"/>
    <w:rsid w:val="004C25AE"/>
    <w:rsid w:val="004C3082"/>
    <w:rsid w:val="004C41CB"/>
    <w:rsid w:val="004C4CED"/>
    <w:rsid w:val="004D1432"/>
    <w:rsid w:val="004D243F"/>
    <w:rsid w:val="004D4BD1"/>
    <w:rsid w:val="004D5811"/>
    <w:rsid w:val="004D7843"/>
    <w:rsid w:val="004E4B46"/>
    <w:rsid w:val="004F126E"/>
    <w:rsid w:val="004F7358"/>
    <w:rsid w:val="004F7BA6"/>
    <w:rsid w:val="00502510"/>
    <w:rsid w:val="0050346C"/>
    <w:rsid w:val="0050415F"/>
    <w:rsid w:val="00504AB6"/>
    <w:rsid w:val="005069E2"/>
    <w:rsid w:val="00510A6E"/>
    <w:rsid w:val="005113C8"/>
    <w:rsid w:val="00515057"/>
    <w:rsid w:val="005177F1"/>
    <w:rsid w:val="00520AE6"/>
    <w:rsid w:val="00524348"/>
    <w:rsid w:val="00525C28"/>
    <w:rsid w:val="0052777A"/>
    <w:rsid w:val="00531011"/>
    <w:rsid w:val="005310FA"/>
    <w:rsid w:val="005324C6"/>
    <w:rsid w:val="00537CD8"/>
    <w:rsid w:val="00537FDD"/>
    <w:rsid w:val="005441FE"/>
    <w:rsid w:val="00546855"/>
    <w:rsid w:val="00550205"/>
    <w:rsid w:val="005507ED"/>
    <w:rsid w:val="00553A0A"/>
    <w:rsid w:val="005542DB"/>
    <w:rsid w:val="00554329"/>
    <w:rsid w:val="005545D7"/>
    <w:rsid w:val="0055469D"/>
    <w:rsid w:val="00560E54"/>
    <w:rsid w:val="0056279C"/>
    <w:rsid w:val="00563BDB"/>
    <w:rsid w:val="00565902"/>
    <w:rsid w:val="005707A1"/>
    <w:rsid w:val="00576108"/>
    <w:rsid w:val="005768B5"/>
    <w:rsid w:val="00577F7C"/>
    <w:rsid w:val="005817D8"/>
    <w:rsid w:val="0058350F"/>
    <w:rsid w:val="00590FC6"/>
    <w:rsid w:val="00591D6B"/>
    <w:rsid w:val="005A045D"/>
    <w:rsid w:val="005A34B7"/>
    <w:rsid w:val="005A4776"/>
    <w:rsid w:val="005A7CEC"/>
    <w:rsid w:val="005B0ECD"/>
    <w:rsid w:val="005B78A3"/>
    <w:rsid w:val="005C28D4"/>
    <w:rsid w:val="005C3EB9"/>
    <w:rsid w:val="005C4522"/>
    <w:rsid w:val="005D1D2E"/>
    <w:rsid w:val="005D3825"/>
    <w:rsid w:val="005D4E6D"/>
    <w:rsid w:val="005D54B6"/>
    <w:rsid w:val="005D69A3"/>
    <w:rsid w:val="005D7481"/>
    <w:rsid w:val="005E186B"/>
    <w:rsid w:val="005E5E32"/>
    <w:rsid w:val="005E6F2F"/>
    <w:rsid w:val="005E7802"/>
    <w:rsid w:val="005F3515"/>
    <w:rsid w:val="005F518E"/>
    <w:rsid w:val="005F5E4F"/>
    <w:rsid w:val="00607B35"/>
    <w:rsid w:val="006110C9"/>
    <w:rsid w:val="00612A11"/>
    <w:rsid w:val="006139E7"/>
    <w:rsid w:val="0061768D"/>
    <w:rsid w:val="00621A4F"/>
    <w:rsid w:val="006241ED"/>
    <w:rsid w:val="00624B29"/>
    <w:rsid w:val="00624B66"/>
    <w:rsid w:val="00632957"/>
    <w:rsid w:val="006417FC"/>
    <w:rsid w:val="0064364B"/>
    <w:rsid w:val="00644908"/>
    <w:rsid w:val="0064776C"/>
    <w:rsid w:val="006519ED"/>
    <w:rsid w:val="00651AC1"/>
    <w:rsid w:val="006527BB"/>
    <w:rsid w:val="006532F0"/>
    <w:rsid w:val="006553BC"/>
    <w:rsid w:val="006606F9"/>
    <w:rsid w:val="00660DBD"/>
    <w:rsid w:val="006621FB"/>
    <w:rsid w:val="00664C99"/>
    <w:rsid w:val="00664EFB"/>
    <w:rsid w:val="00667E37"/>
    <w:rsid w:val="00673138"/>
    <w:rsid w:val="006749A8"/>
    <w:rsid w:val="00674F3C"/>
    <w:rsid w:val="0067768A"/>
    <w:rsid w:val="00684280"/>
    <w:rsid w:val="00687137"/>
    <w:rsid w:val="006A1E99"/>
    <w:rsid w:val="006A6869"/>
    <w:rsid w:val="006B16AB"/>
    <w:rsid w:val="006B5320"/>
    <w:rsid w:val="006B5B24"/>
    <w:rsid w:val="006B71FF"/>
    <w:rsid w:val="006B7938"/>
    <w:rsid w:val="006C2DE3"/>
    <w:rsid w:val="006C6575"/>
    <w:rsid w:val="006C6A43"/>
    <w:rsid w:val="006D17EC"/>
    <w:rsid w:val="006D1BB5"/>
    <w:rsid w:val="006D1DC8"/>
    <w:rsid w:val="006D2853"/>
    <w:rsid w:val="006E03AA"/>
    <w:rsid w:val="006E31D5"/>
    <w:rsid w:val="006F7539"/>
    <w:rsid w:val="0070016B"/>
    <w:rsid w:val="00712274"/>
    <w:rsid w:val="00713D0D"/>
    <w:rsid w:val="00720FA0"/>
    <w:rsid w:val="0072152B"/>
    <w:rsid w:val="00722B18"/>
    <w:rsid w:val="00723270"/>
    <w:rsid w:val="00726FC5"/>
    <w:rsid w:val="007274D6"/>
    <w:rsid w:val="00727E65"/>
    <w:rsid w:val="00734215"/>
    <w:rsid w:val="0073430F"/>
    <w:rsid w:val="00735368"/>
    <w:rsid w:val="00735ADA"/>
    <w:rsid w:val="007375F0"/>
    <w:rsid w:val="0073780C"/>
    <w:rsid w:val="00740869"/>
    <w:rsid w:val="0074502F"/>
    <w:rsid w:val="00745F3C"/>
    <w:rsid w:val="00750590"/>
    <w:rsid w:val="00761DAC"/>
    <w:rsid w:val="007653D3"/>
    <w:rsid w:val="00766100"/>
    <w:rsid w:val="00770FC9"/>
    <w:rsid w:val="00771E4B"/>
    <w:rsid w:val="00776CD8"/>
    <w:rsid w:val="00780C46"/>
    <w:rsid w:val="00791D10"/>
    <w:rsid w:val="00792907"/>
    <w:rsid w:val="00796859"/>
    <w:rsid w:val="0079782F"/>
    <w:rsid w:val="007A1938"/>
    <w:rsid w:val="007A4A05"/>
    <w:rsid w:val="007A651F"/>
    <w:rsid w:val="007A69BD"/>
    <w:rsid w:val="007B1127"/>
    <w:rsid w:val="007B3DDC"/>
    <w:rsid w:val="007C11AC"/>
    <w:rsid w:val="007C1E0C"/>
    <w:rsid w:val="007C438B"/>
    <w:rsid w:val="007C461C"/>
    <w:rsid w:val="007C722B"/>
    <w:rsid w:val="007C74E9"/>
    <w:rsid w:val="007C7F9A"/>
    <w:rsid w:val="007D29BC"/>
    <w:rsid w:val="007D7D3A"/>
    <w:rsid w:val="007E04D6"/>
    <w:rsid w:val="007F266C"/>
    <w:rsid w:val="007F27ED"/>
    <w:rsid w:val="007F2C9E"/>
    <w:rsid w:val="007F3FA4"/>
    <w:rsid w:val="007F46DA"/>
    <w:rsid w:val="007F4FB0"/>
    <w:rsid w:val="007F77DA"/>
    <w:rsid w:val="0080440A"/>
    <w:rsid w:val="00804EEF"/>
    <w:rsid w:val="00805A57"/>
    <w:rsid w:val="00807737"/>
    <w:rsid w:val="008079F1"/>
    <w:rsid w:val="00807C2A"/>
    <w:rsid w:val="00807F69"/>
    <w:rsid w:val="00810F64"/>
    <w:rsid w:val="008121AF"/>
    <w:rsid w:val="008145A7"/>
    <w:rsid w:val="008220BB"/>
    <w:rsid w:val="008272DF"/>
    <w:rsid w:val="00830423"/>
    <w:rsid w:val="00830E87"/>
    <w:rsid w:val="00831109"/>
    <w:rsid w:val="00834BA4"/>
    <w:rsid w:val="00836A98"/>
    <w:rsid w:val="00836FBA"/>
    <w:rsid w:val="00840614"/>
    <w:rsid w:val="00855EC0"/>
    <w:rsid w:val="00860135"/>
    <w:rsid w:val="008651F6"/>
    <w:rsid w:val="008664EC"/>
    <w:rsid w:val="008672A5"/>
    <w:rsid w:val="00872682"/>
    <w:rsid w:val="00872FD2"/>
    <w:rsid w:val="00873850"/>
    <w:rsid w:val="00874C31"/>
    <w:rsid w:val="00876312"/>
    <w:rsid w:val="008804F6"/>
    <w:rsid w:val="00885B7E"/>
    <w:rsid w:val="00887D3A"/>
    <w:rsid w:val="00887EB0"/>
    <w:rsid w:val="00894178"/>
    <w:rsid w:val="008A3A37"/>
    <w:rsid w:val="008A3B39"/>
    <w:rsid w:val="008B0B07"/>
    <w:rsid w:val="008B0FE9"/>
    <w:rsid w:val="008B423A"/>
    <w:rsid w:val="008B652B"/>
    <w:rsid w:val="008C1637"/>
    <w:rsid w:val="008C2852"/>
    <w:rsid w:val="008C2C5B"/>
    <w:rsid w:val="008C3518"/>
    <w:rsid w:val="008C3913"/>
    <w:rsid w:val="008C4EB1"/>
    <w:rsid w:val="008C716D"/>
    <w:rsid w:val="008D250A"/>
    <w:rsid w:val="008D5418"/>
    <w:rsid w:val="008E171D"/>
    <w:rsid w:val="008E2F48"/>
    <w:rsid w:val="008F38C7"/>
    <w:rsid w:val="008F7470"/>
    <w:rsid w:val="00901715"/>
    <w:rsid w:val="00910520"/>
    <w:rsid w:val="00923B99"/>
    <w:rsid w:val="00925C62"/>
    <w:rsid w:val="00927970"/>
    <w:rsid w:val="00930F9C"/>
    <w:rsid w:val="00942FB3"/>
    <w:rsid w:val="00943521"/>
    <w:rsid w:val="0094606B"/>
    <w:rsid w:val="00953DDF"/>
    <w:rsid w:val="00960C1C"/>
    <w:rsid w:val="009624DA"/>
    <w:rsid w:val="00964704"/>
    <w:rsid w:val="00975598"/>
    <w:rsid w:val="00980D4A"/>
    <w:rsid w:val="00984A71"/>
    <w:rsid w:val="009854B4"/>
    <w:rsid w:val="00986D6D"/>
    <w:rsid w:val="009906CA"/>
    <w:rsid w:val="0099631D"/>
    <w:rsid w:val="009A0C73"/>
    <w:rsid w:val="009A3300"/>
    <w:rsid w:val="009A54AE"/>
    <w:rsid w:val="009A5583"/>
    <w:rsid w:val="009B2C25"/>
    <w:rsid w:val="009B3055"/>
    <w:rsid w:val="009B63F4"/>
    <w:rsid w:val="009B7C61"/>
    <w:rsid w:val="009C183D"/>
    <w:rsid w:val="009C3DEE"/>
    <w:rsid w:val="009C5179"/>
    <w:rsid w:val="009D02B9"/>
    <w:rsid w:val="009D37BC"/>
    <w:rsid w:val="009D5A72"/>
    <w:rsid w:val="009D79B8"/>
    <w:rsid w:val="009E4F7B"/>
    <w:rsid w:val="009E5544"/>
    <w:rsid w:val="009E76B3"/>
    <w:rsid w:val="009E799D"/>
    <w:rsid w:val="009E7E44"/>
    <w:rsid w:val="009F1868"/>
    <w:rsid w:val="009F1B83"/>
    <w:rsid w:val="009F326F"/>
    <w:rsid w:val="009F4E45"/>
    <w:rsid w:val="009F7C17"/>
    <w:rsid w:val="009F7EEB"/>
    <w:rsid w:val="00A0363D"/>
    <w:rsid w:val="00A03B18"/>
    <w:rsid w:val="00A04C03"/>
    <w:rsid w:val="00A064D7"/>
    <w:rsid w:val="00A07446"/>
    <w:rsid w:val="00A07F81"/>
    <w:rsid w:val="00A1030B"/>
    <w:rsid w:val="00A123C6"/>
    <w:rsid w:val="00A14A55"/>
    <w:rsid w:val="00A15806"/>
    <w:rsid w:val="00A161C2"/>
    <w:rsid w:val="00A172CF"/>
    <w:rsid w:val="00A20BD6"/>
    <w:rsid w:val="00A2263F"/>
    <w:rsid w:val="00A22B04"/>
    <w:rsid w:val="00A24693"/>
    <w:rsid w:val="00A255D7"/>
    <w:rsid w:val="00A269F2"/>
    <w:rsid w:val="00A3045B"/>
    <w:rsid w:val="00A340C4"/>
    <w:rsid w:val="00A37124"/>
    <w:rsid w:val="00A37613"/>
    <w:rsid w:val="00A508A2"/>
    <w:rsid w:val="00A538D3"/>
    <w:rsid w:val="00A60C0C"/>
    <w:rsid w:val="00A64D53"/>
    <w:rsid w:val="00A676EE"/>
    <w:rsid w:val="00A71A22"/>
    <w:rsid w:val="00A765BA"/>
    <w:rsid w:val="00A77BD5"/>
    <w:rsid w:val="00A818CB"/>
    <w:rsid w:val="00A82AE9"/>
    <w:rsid w:val="00A8730B"/>
    <w:rsid w:val="00A92DF9"/>
    <w:rsid w:val="00A93D35"/>
    <w:rsid w:val="00A960EF"/>
    <w:rsid w:val="00A9AB28"/>
    <w:rsid w:val="00AA0515"/>
    <w:rsid w:val="00AA0B6F"/>
    <w:rsid w:val="00AA1A47"/>
    <w:rsid w:val="00AA6DB4"/>
    <w:rsid w:val="00AA7FC7"/>
    <w:rsid w:val="00AB1804"/>
    <w:rsid w:val="00AB20F5"/>
    <w:rsid w:val="00AB2961"/>
    <w:rsid w:val="00AC13E1"/>
    <w:rsid w:val="00AC24DC"/>
    <w:rsid w:val="00AC3014"/>
    <w:rsid w:val="00AC37C6"/>
    <w:rsid w:val="00AC58C8"/>
    <w:rsid w:val="00AC6FBA"/>
    <w:rsid w:val="00AD233F"/>
    <w:rsid w:val="00AD3F28"/>
    <w:rsid w:val="00AD42D6"/>
    <w:rsid w:val="00AE3D7C"/>
    <w:rsid w:val="00AE77AD"/>
    <w:rsid w:val="00AF01B5"/>
    <w:rsid w:val="00AF2AB8"/>
    <w:rsid w:val="00AF6475"/>
    <w:rsid w:val="00B05160"/>
    <w:rsid w:val="00B05D50"/>
    <w:rsid w:val="00B05EE6"/>
    <w:rsid w:val="00B077BE"/>
    <w:rsid w:val="00B10C91"/>
    <w:rsid w:val="00B10F8A"/>
    <w:rsid w:val="00B12A60"/>
    <w:rsid w:val="00B12E3A"/>
    <w:rsid w:val="00B15158"/>
    <w:rsid w:val="00B2047C"/>
    <w:rsid w:val="00B2082C"/>
    <w:rsid w:val="00B251A6"/>
    <w:rsid w:val="00B2756D"/>
    <w:rsid w:val="00B37A5C"/>
    <w:rsid w:val="00B41EE5"/>
    <w:rsid w:val="00B4438B"/>
    <w:rsid w:val="00B455BA"/>
    <w:rsid w:val="00B5186E"/>
    <w:rsid w:val="00B531FA"/>
    <w:rsid w:val="00B53E72"/>
    <w:rsid w:val="00B55559"/>
    <w:rsid w:val="00B607AD"/>
    <w:rsid w:val="00B60DB7"/>
    <w:rsid w:val="00B610CE"/>
    <w:rsid w:val="00B61B60"/>
    <w:rsid w:val="00B6504F"/>
    <w:rsid w:val="00B6A86A"/>
    <w:rsid w:val="00B70A13"/>
    <w:rsid w:val="00B72AC3"/>
    <w:rsid w:val="00B75DE3"/>
    <w:rsid w:val="00B77E60"/>
    <w:rsid w:val="00B82AC0"/>
    <w:rsid w:val="00B85A93"/>
    <w:rsid w:val="00B85D26"/>
    <w:rsid w:val="00B86770"/>
    <w:rsid w:val="00B872AF"/>
    <w:rsid w:val="00B90F0B"/>
    <w:rsid w:val="00B9222F"/>
    <w:rsid w:val="00B933B9"/>
    <w:rsid w:val="00B957F7"/>
    <w:rsid w:val="00B97622"/>
    <w:rsid w:val="00B97665"/>
    <w:rsid w:val="00BA0218"/>
    <w:rsid w:val="00BA0B48"/>
    <w:rsid w:val="00BA6120"/>
    <w:rsid w:val="00BA6CE5"/>
    <w:rsid w:val="00BB2151"/>
    <w:rsid w:val="00BB345C"/>
    <w:rsid w:val="00BB47D0"/>
    <w:rsid w:val="00BB795E"/>
    <w:rsid w:val="00BC05D9"/>
    <w:rsid w:val="00BC51C5"/>
    <w:rsid w:val="00BC557E"/>
    <w:rsid w:val="00BC5956"/>
    <w:rsid w:val="00BC7EB7"/>
    <w:rsid w:val="00BD039F"/>
    <w:rsid w:val="00BD4A73"/>
    <w:rsid w:val="00BD791E"/>
    <w:rsid w:val="00BE0607"/>
    <w:rsid w:val="00BE1A62"/>
    <w:rsid w:val="00BE3DDC"/>
    <w:rsid w:val="00BF0C41"/>
    <w:rsid w:val="00BF14E2"/>
    <w:rsid w:val="00BF304B"/>
    <w:rsid w:val="00BF4ACE"/>
    <w:rsid w:val="00BF4CE5"/>
    <w:rsid w:val="00BF648B"/>
    <w:rsid w:val="00BF6B0A"/>
    <w:rsid w:val="00C0012E"/>
    <w:rsid w:val="00C00D32"/>
    <w:rsid w:val="00C13F05"/>
    <w:rsid w:val="00C140B6"/>
    <w:rsid w:val="00C152C2"/>
    <w:rsid w:val="00C15A17"/>
    <w:rsid w:val="00C17BCE"/>
    <w:rsid w:val="00C21B5E"/>
    <w:rsid w:val="00C21DF5"/>
    <w:rsid w:val="00C22115"/>
    <w:rsid w:val="00C26E3B"/>
    <w:rsid w:val="00C3278C"/>
    <w:rsid w:val="00C358CC"/>
    <w:rsid w:val="00C42706"/>
    <w:rsid w:val="00C430AA"/>
    <w:rsid w:val="00C43176"/>
    <w:rsid w:val="00C50219"/>
    <w:rsid w:val="00C539BC"/>
    <w:rsid w:val="00C563C3"/>
    <w:rsid w:val="00C57ED3"/>
    <w:rsid w:val="00C60F41"/>
    <w:rsid w:val="00C61CC3"/>
    <w:rsid w:val="00C658BF"/>
    <w:rsid w:val="00C72492"/>
    <w:rsid w:val="00C72EFB"/>
    <w:rsid w:val="00C75C3D"/>
    <w:rsid w:val="00C850A0"/>
    <w:rsid w:val="00C90884"/>
    <w:rsid w:val="00C921B2"/>
    <w:rsid w:val="00C93387"/>
    <w:rsid w:val="00C944AA"/>
    <w:rsid w:val="00C958AC"/>
    <w:rsid w:val="00C9799F"/>
    <w:rsid w:val="00CA0ADF"/>
    <w:rsid w:val="00CA1411"/>
    <w:rsid w:val="00CA3D63"/>
    <w:rsid w:val="00CA3D87"/>
    <w:rsid w:val="00CA557B"/>
    <w:rsid w:val="00CB13A6"/>
    <w:rsid w:val="00CB2BCF"/>
    <w:rsid w:val="00CC2236"/>
    <w:rsid w:val="00CC3AA7"/>
    <w:rsid w:val="00CC3B6D"/>
    <w:rsid w:val="00CC4C50"/>
    <w:rsid w:val="00CC4F35"/>
    <w:rsid w:val="00CC7A86"/>
    <w:rsid w:val="00CD4B5A"/>
    <w:rsid w:val="00CE2EB7"/>
    <w:rsid w:val="00CE4F27"/>
    <w:rsid w:val="00CE705D"/>
    <w:rsid w:val="00CF3ACC"/>
    <w:rsid w:val="00CF4E6F"/>
    <w:rsid w:val="00CF67A8"/>
    <w:rsid w:val="00D01220"/>
    <w:rsid w:val="00D037AC"/>
    <w:rsid w:val="00D04D2F"/>
    <w:rsid w:val="00D05ADC"/>
    <w:rsid w:val="00D11C26"/>
    <w:rsid w:val="00D13BDB"/>
    <w:rsid w:val="00D169A2"/>
    <w:rsid w:val="00D21F64"/>
    <w:rsid w:val="00D248C6"/>
    <w:rsid w:val="00D27B3A"/>
    <w:rsid w:val="00D3002B"/>
    <w:rsid w:val="00D3694E"/>
    <w:rsid w:val="00D36AE6"/>
    <w:rsid w:val="00D37EBB"/>
    <w:rsid w:val="00D40493"/>
    <w:rsid w:val="00D4198C"/>
    <w:rsid w:val="00D41B7A"/>
    <w:rsid w:val="00D42E04"/>
    <w:rsid w:val="00D46B0B"/>
    <w:rsid w:val="00D507D2"/>
    <w:rsid w:val="00D53ADF"/>
    <w:rsid w:val="00D53E73"/>
    <w:rsid w:val="00D542D1"/>
    <w:rsid w:val="00D54C38"/>
    <w:rsid w:val="00D5584C"/>
    <w:rsid w:val="00D60547"/>
    <w:rsid w:val="00D636CC"/>
    <w:rsid w:val="00D67354"/>
    <w:rsid w:val="00D67569"/>
    <w:rsid w:val="00D67640"/>
    <w:rsid w:val="00D71557"/>
    <w:rsid w:val="00D73B23"/>
    <w:rsid w:val="00D744A6"/>
    <w:rsid w:val="00D74DB8"/>
    <w:rsid w:val="00D7542A"/>
    <w:rsid w:val="00D77250"/>
    <w:rsid w:val="00D77D15"/>
    <w:rsid w:val="00D8595E"/>
    <w:rsid w:val="00D90563"/>
    <w:rsid w:val="00D9291F"/>
    <w:rsid w:val="00D92A12"/>
    <w:rsid w:val="00D965E9"/>
    <w:rsid w:val="00D97C8E"/>
    <w:rsid w:val="00DA5320"/>
    <w:rsid w:val="00DB125B"/>
    <w:rsid w:val="00DB2922"/>
    <w:rsid w:val="00DB3CED"/>
    <w:rsid w:val="00DC0070"/>
    <w:rsid w:val="00DC2BD0"/>
    <w:rsid w:val="00DC75A5"/>
    <w:rsid w:val="00DC7AC7"/>
    <w:rsid w:val="00DD233E"/>
    <w:rsid w:val="00DD5F71"/>
    <w:rsid w:val="00DD72C1"/>
    <w:rsid w:val="00DE05B5"/>
    <w:rsid w:val="00DE5099"/>
    <w:rsid w:val="00DF1D1A"/>
    <w:rsid w:val="00DF327C"/>
    <w:rsid w:val="00DF3482"/>
    <w:rsid w:val="00DF41C0"/>
    <w:rsid w:val="00DF52F5"/>
    <w:rsid w:val="00DF73FD"/>
    <w:rsid w:val="00DF7DC7"/>
    <w:rsid w:val="00E02085"/>
    <w:rsid w:val="00E048A4"/>
    <w:rsid w:val="00E0504A"/>
    <w:rsid w:val="00E06EF3"/>
    <w:rsid w:val="00E117FA"/>
    <w:rsid w:val="00E11E2D"/>
    <w:rsid w:val="00E13D94"/>
    <w:rsid w:val="00E16A90"/>
    <w:rsid w:val="00E224D2"/>
    <w:rsid w:val="00E2462D"/>
    <w:rsid w:val="00E25225"/>
    <w:rsid w:val="00E27165"/>
    <w:rsid w:val="00E27607"/>
    <w:rsid w:val="00E27812"/>
    <w:rsid w:val="00E30D5D"/>
    <w:rsid w:val="00E36348"/>
    <w:rsid w:val="00E3677E"/>
    <w:rsid w:val="00E41DF1"/>
    <w:rsid w:val="00E427F9"/>
    <w:rsid w:val="00E478F8"/>
    <w:rsid w:val="00E510C3"/>
    <w:rsid w:val="00E60E34"/>
    <w:rsid w:val="00E61701"/>
    <w:rsid w:val="00E6240D"/>
    <w:rsid w:val="00E62B4C"/>
    <w:rsid w:val="00E62D9E"/>
    <w:rsid w:val="00E63C75"/>
    <w:rsid w:val="00E63DE1"/>
    <w:rsid w:val="00E6730C"/>
    <w:rsid w:val="00E70D40"/>
    <w:rsid w:val="00E75FA7"/>
    <w:rsid w:val="00E8196C"/>
    <w:rsid w:val="00E94443"/>
    <w:rsid w:val="00E96AAE"/>
    <w:rsid w:val="00EA38F1"/>
    <w:rsid w:val="00EA6713"/>
    <w:rsid w:val="00EA7FBC"/>
    <w:rsid w:val="00EB0285"/>
    <w:rsid w:val="00EB63F2"/>
    <w:rsid w:val="00EC119D"/>
    <w:rsid w:val="00EC4D8A"/>
    <w:rsid w:val="00ED0202"/>
    <w:rsid w:val="00ED4DF8"/>
    <w:rsid w:val="00ED7BFC"/>
    <w:rsid w:val="00ED7D11"/>
    <w:rsid w:val="00EE1B76"/>
    <w:rsid w:val="00EE363B"/>
    <w:rsid w:val="00EE3CC2"/>
    <w:rsid w:val="00EF4801"/>
    <w:rsid w:val="00EF4C8D"/>
    <w:rsid w:val="00EF4CB8"/>
    <w:rsid w:val="00F0182E"/>
    <w:rsid w:val="00F02021"/>
    <w:rsid w:val="00F03409"/>
    <w:rsid w:val="00F05124"/>
    <w:rsid w:val="00F10206"/>
    <w:rsid w:val="00F1317E"/>
    <w:rsid w:val="00F14692"/>
    <w:rsid w:val="00F14B9D"/>
    <w:rsid w:val="00F248BA"/>
    <w:rsid w:val="00F260F5"/>
    <w:rsid w:val="00F30EA3"/>
    <w:rsid w:val="00F3383F"/>
    <w:rsid w:val="00F3582B"/>
    <w:rsid w:val="00F36C06"/>
    <w:rsid w:val="00F37A6C"/>
    <w:rsid w:val="00F433EA"/>
    <w:rsid w:val="00F4478A"/>
    <w:rsid w:val="00F44BB2"/>
    <w:rsid w:val="00F451B4"/>
    <w:rsid w:val="00F458ED"/>
    <w:rsid w:val="00F476ED"/>
    <w:rsid w:val="00F50EED"/>
    <w:rsid w:val="00F52115"/>
    <w:rsid w:val="00F659EF"/>
    <w:rsid w:val="00F662A0"/>
    <w:rsid w:val="00F70038"/>
    <w:rsid w:val="00F75779"/>
    <w:rsid w:val="00F760CC"/>
    <w:rsid w:val="00F80A3A"/>
    <w:rsid w:val="00F8236D"/>
    <w:rsid w:val="00F873E3"/>
    <w:rsid w:val="00F96391"/>
    <w:rsid w:val="00F979EB"/>
    <w:rsid w:val="00FA2400"/>
    <w:rsid w:val="00FA31C5"/>
    <w:rsid w:val="00FA39FF"/>
    <w:rsid w:val="00FA4AFA"/>
    <w:rsid w:val="00FB04F7"/>
    <w:rsid w:val="00FB1172"/>
    <w:rsid w:val="00FB13FD"/>
    <w:rsid w:val="00FB1BE8"/>
    <w:rsid w:val="00FB1D41"/>
    <w:rsid w:val="00FB4C10"/>
    <w:rsid w:val="00FB586C"/>
    <w:rsid w:val="00FB7922"/>
    <w:rsid w:val="00FD1DBD"/>
    <w:rsid w:val="00FD239A"/>
    <w:rsid w:val="00FE0881"/>
    <w:rsid w:val="00FE170A"/>
    <w:rsid w:val="00FE355D"/>
    <w:rsid w:val="00FE3CE7"/>
    <w:rsid w:val="00FF5AB0"/>
    <w:rsid w:val="00FF728C"/>
    <w:rsid w:val="00FF7453"/>
    <w:rsid w:val="00FF781E"/>
    <w:rsid w:val="00FFF4D8"/>
    <w:rsid w:val="0114B5A8"/>
    <w:rsid w:val="01328200"/>
    <w:rsid w:val="01559A5D"/>
    <w:rsid w:val="018CE624"/>
    <w:rsid w:val="01B60753"/>
    <w:rsid w:val="01E930D2"/>
    <w:rsid w:val="020571FF"/>
    <w:rsid w:val="0211354B"/>
    <w:rsid w:val="02282547"/>
    <w:rsid w:val="024520E4"/>
    <w:rsid w:val="02676F99"/>
    <w:rsid w:val="02769245"/>
    <w:rsid w:val="0283008F"/>
    <w:rsid w:val="02A7AD5F"/>
    <w:rsid w:val="02C436E6"/>
    <w:rsid w:val="02F94636"/>
    <w:rsid w:val="02FCAAF1"/>
    <w:rsid w:val="030F5461"/>
    <w:rsid w:val="0328B685"/>
    <w:rsid w:val="03443172"/>
    <w:rsid w:val="03A448FC"/>
    <w:rsid w:val="03CF5DAD"/>
    <w:rsid w:val="040496D5"/>
    <w:rsid w:val="04191A64"/>
    <w:rsid w:val="041EE6AC"/>
    <w:rsid w:val="0450BDF7"/>
    <w:rsid w:val="04BDD655"/>
    <w:rsid w:val="04BF2E3A"/>
    <w:rsid w:val="04D6DAC5"/>
    <w:rsid w:val="05222F21"/>
    <w:rsid w:val="05376904"/>
    <w:rsid w:val="05437527"/>
    <w:rsid w:val="057B5257"/>
    <w:rsid w:val="05A03F18"/>
    <w:rsid w:val="05A756A4"/>
    <w:rsid w:val="05B2E92A"/>
    <w:rsid w:val="05B7081F"/>
    <w:rsid w:val="06214594"/>
    <w:rsid w:val="0630E07D"/>
    <w:rsid w:val="063B552A"/>
    <w:rsid w:val="06458CE1"/>
    <w:rsid w:val="064764A4"/>
    <w:rsid w:val="0662A9D7"/>
    <w:rsid w:val="066DC138"/>
    <w:rsid w:val="06FB54E4"/>
    <w:rsid w:val="072E30E4"/>
    <w:rsid w:val="075ADB1C"/>
    <w:rsid w:val="07821EE4"/>
    <w:rsid w:val="07BD8A6F"/>
    <w:rsid w:val="07C33B5B"/>
    <w:rsid w:val="07ED1406"/>
    <w:rsid w:val="083E8449"/>
    <w:rsid w:val="084FAF46"/>
    <w:rsid w:val="089F0B55"/>
    <w:rsid w:val="08BC84B8"/>
    <w:rsid w:val="08D1FADD"/>
    <w:rsid w:val="08D46553"/>
    <w:rsid w:val="08D61C54"/>
    <w:rsid w:val="08E6B51B"/>
    <w:rsid w:val="08F062CF"/>
    <w:rsid w:val="090B06BD"/>
    <w:rsid w:val="093202FC"/>
    <w:rsid w:val="094F70CC"/>
    <w:rsid w:val="095700D9"/>
    <w:rsid w:val="09815BE4"/>
    <w:rsid w:val="09BA618F"/>
    <w:rsid w:val="09BE6648"/>
    <w:rsid w:val="09F32033"/>
    <w:rsid w:val="09F363E5"/>
    <w:rsid w:val="0A0FC55F"/>
    <w:rsid w:val="0A1D426C"/>
    <w:rsid w:val="0A2C802B"/>
    <w:rsid w:val="0A501453"/>
    <w:rsid w:val="0A5F96AF"/>
    <w:rsid w:val="0A9C5E9E"/>
    <w:rsid w:val="0B2A92EA"/>
    <w:rsid w:val="0B2F7D0F"/>
    <w:rsid w:val="0B559E96"/>
    <w:rsid w:val="0B6C6307"/>
    <w:rsid w:val="0B895F3A"/>
    <w:rsid w:val="0BBDDA08"/>
    <w:rsid w:val="0BD6AC17"/>
    <w:rsid w:val="0C0DBD16"/>
    <w:rsid w:val="0C1736BD"/>
    <w:rsid w:val="0C222AAE"/>
    <w:rsid w:val="0C9B0454"/>
    <w:rsid w:val="0CABB85C"/>
    <w:rsid w:val="0D0C14CA"/>
    <w:rsid w:val="0D1049A7"/>
    <w:rsid w:val="0D1F928A"/>
    <w:rsid w:val="0D691F77"/>
    <w:rsid w:val="0D7AD481"/>
    <w:rsid w:val="0D82C207"/>
    <w:rsid w:val="0D8FF5DB"/>
    <w:rsid w:val="0D9EB42A"/>
    <w:rsid w:val="0DDE77E0"/>
    <w:rsid w:val="0E086EC1"/>
    <w:rsid w:val="0E157004"/>
    <w:rsid w:val="0E62C8C6"/>
    <w:rsid w:val="0E7356B2"/>
    <w:rsid w:val="0E74275C"/>
    <w:rsid w:val="0E86E419"/>
    <w:rsid w:val="0EC399AF"/>
    <w:rsid w:val="0ED77FBE"/>
    <w:rsid w:val="0EEB41F7"/>
    <w:rsid w:val="0EFCF27B"/>
    <w:rsid w:val="0F0DD196"/>
    <w:rsid w:val="0F5F883C"/>
    <w:rsid w:val="0F6FEC67"/>
    <w:rsid w:val="0F864437"/>
    <w:rsid w:val="0F97DC8B"/>
    <w:rsid w:val="0F9CF959"/>
    <w:rsid w:val="0F9FEDA5"/>
    <w:rsid w:val="0FD7C2C3"/>
    <w:rsid w:val="0FE7A372"/>
    <w:rsid w:val="1021C302"/>
    <w:rsid w:val="104535F2"/>
    <w:rsid w:val="104A5BA2"/>
    <w:rsid w:val="107DDE2B"/>
    <w:rsid w:val="10AA1D3A"/>
    <w:rsid w:val="10B98711"/>
    <w:rsid w:val="10F1AAB6"/>
    <w:rsid w:val="10F1C700"/>
    <w:rsid w:val="10FD8CFD"/>
    <w:rsid w:val="1103237C"/>
    <w:rsid w:val="110BBCC8"/>
    <w:rsid w:val="112AB9CC"/>
    <w:rsid w:val="1134A89F"/>
    <w:rsid w:val="1141E8F9"/>
    <w:rsid w:val="11739324"/>
    <w:rsid w:val="119B21D2"/>
    <w:rsid w:val="11A98DF1"/>
    <w:rsid w:val="11D952C0"/>
    <w:rsid w:val="11DF7861"/>
    <w:rsid w:val="11F6C9B4"/>
    <w:rsid w:val="121722F6"/>
    <w:rsid w:val="126E7FCF"/>
    <w:rsid w:val="128A4F36"/>
    <w:rsid w:val="12955633"/>
    <w:rsid w:val="129A138D"/>
    <w:rsid w:val="129FE72B"/>
    <w:rsid w:val="12A78D29"/>
    <w:rsid w:val="12AA3D5F"/>
    <w:rsid w:val="12BB54FF"/>
    <w:rsid w:val="12DEDE39"/>
    <w:rsid w:val="12EF458B"/>
    <w:rsid w:val="130E2016"/>
    <w:rsid w:val="134514FA"/>
    <w:rsid w:val="1375B4BB"/>
    <w:rsid w:val="139BB502"/>
    <w:rsid w:val="13A802FF"/>
    <w:rsid w:val="13DFFA3C"/>
    <w:rsid w:val="13F2038B"/>
    <w:rsid w:val="13F6627F"/>
    <w:rsid w:val="14161DA2"/>
    <w:rsid w:val="141CACF9"/>
    <w:rsid w:val="14AB33E6"/>
    <w:rsid w:val="14D20A4A"/>
    <w:rsid w:val="14D4D34C"/>
    <w:rsid w:val="14F6E58F"/>
    <w:rsid w:val="151FDA8F"/>
    <w:rsid w:val="1580C2DD"/>
    <w:rsid w:val="158661D7"/>
    <w:rsid w:val="15BECD21"/>
    <w:rsid w:val="15C09363"/>
    <w:rsid w:val="1658BAE9"/>
    <w:rsid w:val="16C65009"/>
    <w:rsid w:val="16CB36A3"/>
    <w:rsid w:val="16DFA3C1"/>
    <w:rsid w:val="1729A44D"/>
    <w:rsid w:val="17386900"/>
    <w:rsid w:val="1759E964"/>
    <w:rsid w:val="1778FDAC"/>
    <w:rsid w:val="177C9E1E"/>
    <w:rsid w:val="179727C4"/>
    <w:rsid w:val="17CA8E7E"/>
    <w:rsid w:val="17FD1948"/>
    <w:rsid w:val="180BAE3E"/>
    <w:rsid w:val="1813F29F"/>
    <w:rsid w:val="18149E02"/>
    <w:rsid w:val="1826FE27"/>
    <w:rsid w:val="1846D1D3"/>
    <w:rsid w:val="1851587C"/>
    <w:rsid w:val="18BB8F34"/>
    <w:rsid w:val="18D0B044"/>
    <w:rsid w:val="18DDD266"/>
    <w:rsid w:val="18EB6F5A"/>
    <w:rsid w:val="191ED163"/>
    <w:rsid w:val="19566A03"/>
    <w:rsid w:val="196886E0"/>
    <w:rsid w:val="1976C64A"/>
    <w:rsid w:val="19CAB81B"/>
    <w:rsid w:val="19D1F250"/>
    <w:rsid w:val="19EA8A46"/>
    <w:rsid w:val="19FD04BB"/>
    <w:rsid w:val="1A09EBC1"/>
    <w:rsid w:val="1A16DB9A"/>
    <w:rsid w:val="1A37D723"/>
    <w:rsid w:val="1A39DE14"/>
    <w:rsid w:val="1A407A5A"/>
    <w:rsid w:val="1A57FDF1"/>
    <w:rsid w:val="1A61450F"/>
    <w:rsid w:val="1A827928"/>
    <w:rsid w:val="1A84BF01"/>
    <w:rsid w:val="1A92B1C4"/>
    <w:rsid w:val="1ACDA914"/>
    <w:rsid w:val="1AEB2E88"/>
    <w:rsid w:val="1B51D9BA"/>
    <w:rsid w:val="1B6496B9"/>
    <w:rsid w:val="1B6AA70D"/>
    <w:rsid w:val="1B83B026"/>
    <w:rsid w:val="1B86E787"/>
    <w:rsid w:val="1B9E4823"/>
    <w:rsid w:val="1BD8017F"/>
    <w:rsid w:val="1BF527EA"/>
    <w:rsid w:val="1BF681AD"/>
    <w:rsid w:val="1C3D9797"/>
    <w:rsid w:val="1C56EA22"/>
    <w:rsid w:val="1C782AFC"/>
    <w:rsid w:val="1C9EE3D6"/>
    <w:rsid w:val="1CEE0033"/>
    <w:rsid w:val="1D1B77A9"/>
    <w:rsid w:val="1D3365DF"/>
    <w:rsid w:val="1D371832"/>
    <w:rsid w:val="1D3D254B"/>
    <w:rsid w:val="1DACE712"/>
    <w:rsid w:val="1DD04A08"/>
    <w:rsid w:val="1DDC8843"/>
    <w:rsid w:val="1DFD597B"/>
    <w:rsid w:val="1DFE2465"/>
    <w:rsid w:val="1E1871DB"/>
    <w:rsid w:val="1E1BF644"/>
    <w:rsid w:val="1E390658"/>
    <w:rsid w:val="1E4AFEA8"/>
    <w:rsid w:val="1E53A466"/>
    <w:rsid w:val="1E67FB25"/>
    <w:rsid w:val="1E9CB1B1"/>
    <w:rsid w:val="1EA705A9"/>
    <w:rsid w:val="1ECEFD2E"/>
    <w:rsid w:val="1ED8D643"/>
    <w:rsid w:val="1F007448"/>
    <w:rsid w:val="1F1AE5E9"/>
    <w:rsid w:val="1F472BAE"/>
    <w:rsid w:val="1F4CACA5"/>
    <w:rsid w:val="1F6C1A69"/>
    <w:rsid w:val="1FA38789"/>
    <w:rsid w:val="1FE6392A"/>
    <w:rsid w:val="1FF25439"/>
    <w:rsid w:val="1FF325F1"/>
    <w:rsid w:val="2039F99F"/>
    <w:rsid w:val="2043FD89"/>
    <w:rsid w:val="2046B4FF"/>
    <w:rsid w:val="205409F2"/>
    <w:rsid w:val="2056B1FB"/>
    <w:rsid w:val="205CCBD7"/>
    <w:rsid w:val="205D37AC"/>
    <w:rsid w:val="206A2A9D"/>
    <w:rsid w:val="2072F427"/>
    <w:rsid w:val="20B700BD"/>
    <w:rsid w:val="20BB8EB0"/>
    <w:rsid w:val="20F93FA9"/>
    <w:rsid w:val="21235359"/>
    <w:rsid w:val="2128EDA4"/>
    <w:rsid w:val="213589DA"/>
    <w:rsid w:val="213B1A02"/>
    <w:rsid w:val="21726D82"/>
    <w:rsid w:val="2185CCC2"/>
    <w:rsid w:val="21891A90"/>
    <w:rsid w:val="2192F58A"/>
    <w:rsid w:val="21C36DCE"/>
    <w:rsid w:val="21EEE8CC"/>
    <w:rsid w:val="21F86DC3"/>
    <w:rsid w:val="220EC488"/>
    <w:rsid w:val="2219A578"/>
    <w:rsid w:val="2231755A"/>
    <w:rsid w:val="2244C4A0"/>
    <w:rsid w:val="2251202E"/>
    <w:rsid w:val="225136A2"/>
    <w:rsid w:val="2256A282"/>
    <w:rsid w:val="227A804F"/>
    <w:rsid w:val="22A3BB2B"/>
    <w:rsid w:val="22A7B573"/>
    <w:rsid w:val="22A7F2CE"/>
    <w:rsid w:val="22AEDE7F"/>
    <w:rsid w:val="22B26A69"/>
    <w:rsid w:val="22B2DBEA"/>
    <w:rsid w:val="22BF8FA0"/>
    <w:rsid w:val="22C59E79"/>
    <w:rsid w:val="23202345"/>
    <w:rsid w:val="232EC5EB"/>
    <w:rsid w:val="232F0D7F"/>
    <w:rsid w:val="23587204"/>
    <w:rsid w:val="235A6B3D"/>
    <w:rsid w:val="235D3DD6"/>
    <w:rsid w:val="2375B8F2"/>
    <w:rsid w:val="237E55C1"/>
    <w:rsid w:val="2385C94C"/>
    <w:rsid w:val="240039CF"/>
    <w:rsid w:val="24082755"/>
    <w:rsid w:val="2471E0A4"/>
    <w:rsid w:val="24A3B1B7"/>
    <w:rsid w:val="24C4C93D"/>
    <w:rsid w:val="24F01B9A"/>
    <w:rsid w:val="250D6AC2"/>
    <w:rsid w:val="2513AA9F"/>
    <w:rsid w:val="252462C3"/>
    <w:rsid w:val="2525F2FA"/>
    <w:rsid w:val="25352A73"/>
    <w:rsid w:val="253BD09F"/>
    <w:rsid w:val="2541FDBD"/>
    <w:rsid w:val="25BC556E"/>
    <w:rsid w:val="25CDF548"/>
    <w:rsid w:val="25F0C57A"/>
    <w:rsid w:val="2604944E"/>
    <w:rsid w:val="2608FD9C"/>
    <w:rsid w:val="261B9B89"/>
    <w:rsid w:val="262DD32A"/>
    <w:rsid w:val="26826B42"/>
    <w:rsid w:val="269D04CD"/>
    <w:rsid w:val="26A4307B"/>
    <w:rsid w:val="26E3F408"/>
    <w:rsid w:val="270FA6E5"/>
    <w:rsid w:val="2715C00E"/>
    <w:rsid w:val="271705C8"/>
    <w:rsid w:val="27260BDA"/>
    <w:rsid w:val="272C9B83"/>
    <w:rsid w:val="2768812D"/>
    <w:rsid w:val="27AEDF36"/>
    <w:rsid w:val="27E58EEE"/>
    <w:rsid w:val="27EEC0BC"/>
    <w:rsid w:val="280738E4"/>
    <w:rsid w:val="282CF121"/>
    <w:rsid w:val="283D5D59"/>
    <w:rsid w:val="285E8CF5"/>
    <w:rsid w:val="286E8EA3"/>
    <w:rsid w:val="2896D50D"/>
    <w:rsid w:val="289B759C"/>
    <w:rsid w:val="28B04EF4"/>
    <w:rsid w:val="28CBE5A5"/>
    <w:rsid w:val="28D6A786"/>
    <w:rsid w:val="28F08AAC"/>
    <w:rsid w:val="2948C492"/>
    <w:rsid w:val="2954BC97"/>
    <w:rsid w:val="2961EC90"/>
    <w:rsid w:val="29CA24D9"/>
    <w:rsid w:val="29CD3B65"/>
    <w:rsid w:val="2A1E20AF"/>
    <w:rsid w:val="2A351B8C"/>
    <w:rsid w:val="2A502C77"/>
    <w:rsid w:val="2A6B7423"/>
    <w:rsid w:val="2AA6C7B9"/>
    <w:rsid w:val="2AE2A32D"/>
    <w:rsid w:val="2AF47103"/>
    <w:rsid w:val="2B18530A"/>
    <w:rsid w:val="2B2CA84E"/>
    <w:rsid w:val="2B3AEF00"/>
    <w:rsid w:val="2B4A915A"/>
    <w:rsid w:val="2B50EE09"/>
    <w:rsid w:val="2B616050"/>
    <w:rsid w:val="2B74141A"/>
    <w:rsid w:val="2B7CAC46"/>
    <w:rsid w:val="2BD9189B"/>
    <w:rsid w:val="2C038667"/>
    <w:rsid w:val="2C12993D"/>
    <w:rsid w:val="2C34D330"/>
    <w:rsid w:val="2C549D7D"/>
    <w:rsid w:val="2C634C1C"/>
    <w:rsid w:val="2C7DCCA9"/>
    <w:rsid w:val="2CA651E7"/>
    <w:rsid w:val="2CECFA61"/>
    <w:rsid w:val="2D02F52A"/>
    <w:rsid w:val="2D0FE47B"/>
    <w:rsid w:val="2D11683B"/>
    <w:rsid w:val="2D4989A9"/>
    <w:rsid w:val="2D91E330"/>
    <w:rsid w:val="2DA71CB4"/>
    <w:rsid w:val="2DACA1AA"/>
    <w:rsid w:val="2DCA1AD1"/>
    <w:rsid w:val="2DDE687B"/>
    <w:rsid w:val="2DE7918A"/>
    <w:rsid w:val="2DF1D8F9"/>
    <w:rsid w:val="2E07E8D5"/>
    <w:rsid w:val="2E0B0156"/>
    <w:rsid w:val="2E1C35B5"/>
    <w:rsid w:val="2E523A55"/>
    <w:rsid w:val="2E5674F9"/>
    <w:rsid w:val="2E8303D7"/>
    <w:rsid w:val="2EBAC301"/>
    <w:rsid w:val="2EC6894D"/>
    <w:rsid w:val="2F38C35D"/>
    <w:rsid w:val="2F42D48C"/>
    <w:rsid w:val="2F42EC76"/>
    <w:rsid w:val="2F4AD9FC"/>
    <w:rsid w:val="2F6CB15B"/>
    <w:rsid w:val="2F788601"/>
    <w:rsid w:val="2F78A4B4"/>
    <w:rsid w:val="2F80E766"/>
    <w:rsid w:val="2FB5B804"/>
    <w:rsid w:val="2FD8649A"/>
    <w:rsid w:val="3003141D"/>
    <w:rsid w:val="3046E55E"/>
    <w:rsid w:val="30569362"/>
    <w:rsid w:val="3078E6F5"/>
    <w:rsid w:val="30E046CB"/>
    <w:rsid w:val="30E7E389"/>
    <w:rsid w:val="3143E05C"/>
    <w:rsid w:val="3153D677"/>
    <w:rsid w:val="317085D1"/>
    <w:rsid w:val="317DE441"/>
    <w:rsid w:val="31B8ECEA"/>
    <w:rsid w:val="31C144F3"/>
    <w:rsid w:val="31C45156"/>
    <w:rsid w:val="31D0A1D4"/>
    <w:rsid w:val="327A8D38"/>
    <w:rsid w:val="32B42C2E"/>
    <w:rsid w:val="32DA61BE"/>
    <w:rsid w:val="3323A79C"/>
    <w:rsid w:val="3329E61C"/>
    <w:rsid w:val="332A7042"/>
    <w:rsid w:val="332A882C"/>
    <w:rsid w:val="334984A8"/>
    <w:rsid w:val="3361D492"/>
    <w:rsid w:val="336DAE1B"/>
    <w:rsid w:val="3394798B"/>
    <w:rsid w:val="33D377B7"/>
    <w:rsid w:val="33EAA5CC"/>
    <w:rsid w:val="341E4B1F"/>
    <w:rsid w:val="34A3EFE6"/>
    <w:rsid w:val="34B01419"/>
    <w:rsid w:val="34FCEEBC"/>
    <w:rsid w:val="356E2ED3"/>
    <w:rsid w:val="35987A84"/>
    <w:rsid w:val="35AC5494"/>
    <w:rsid w:val="35CDAFB6"/>
    <w:rsid w:val="35D4C7A2"/>
    <w:rsid w:val="35E7B325"/>
    <w:rsid w:val="35FCB195"/>
    <w:rsid w:val="364BE47A"/>
    <w:rsid w:val="3660D5E3"/>
    <w:rsid w:val="36771ED8"/>
    <w:rsid w:val="36F1B6BA"/>
    <w:rsid w:val="36F2D506"/>
    <w:rsid w:val="373056FC"/>
    <w:rsid w:val="376E1E14"/>
    <w:rsid w:val="37821426"/>
    <w:rsid w:val="37B9CBAE"/>
    <w:rsid w:val="37D2F40B"/>
    <w:rsid w:val="37E66212"/>
    <w:rsid w:val="37E7B4DB"/>
    <w:rsid w:val="38001C77"/>
    <w:rsid w:val="382B5559"/>
    <w:rsid w:val="3838F1B3"/>
    <w:rsid w:val="3852C363"/>
    <w:rsid w:val="3852E356"/>
    <w:rsid w:val="38600B09"/>
    <w:rsid w:val="38631343"/>
    <w:rsid w:val="389429D6"/>
    <w:rsid w:val="38D4E6FF"/>
    <w:rsid w:val="38FE0269"/>
    <w:rsid w:val="3933A6F8"/>
    <w:rsid w:val="39559C0F"/>
    <w:rsid w:val="39888ED9"/>
    <w:rsid w:val="398AE4E4"/>
    <w:rsid w:val="39AF7491"/>
    <w:rsid w:val="39B6B9FE"/>
    <w:rsid w:val="39C3C8F4"/>
    <w:rsid w:val="39C46952"/>
    <w:rsid w:val="39E17832"/>
    <w:rsid w:val="39EE61AB"/>
    <w:rsid w:val="3A03BB0F"/>
    <w:rsid w:val="3A0CBC01"/>
    <w:rsid w:val="3A55D1DE"/>
    <w:rsid w:val="3A773D72"/>
    <w:rsid w:val="3AD19A45"/>
    <w:rsid w:val="3AF16C70"/>
    <w:rsid w:val="3B062D40"/>
    <w:rsid w:val="3B16A544"/>
    <w:rsid w:val="3B8084F1"/>
    <w:rsid w:val="3BA778F6"/>
    <w:rsid w:val="3BA87E81"/>
    <w:rsid w:val="3BB43F07"/>
    <w:rsid w:val="3C295D04"/>
    <w:rsid w:val="3C307FE5"/>
    <w:rsid w:val="3C4A9B69"/>
    <w:rsid w:val="3C7CCC6F"/>
    <w:rsid w:val="3C7DFAD7"/>
    <w:rsid w:val="3CC8431D"/>
    <w:rsid w:val="3D02DE30"/>
    <w:rsid w:val="3D2CB0B0"/>
    <w:rsid w:val="3D3A8D44"/>
    <w:rsid w:val="3D434957"/>
    <w:rsid w:val="3D4B0829"/>
    <w:rsid w:val="3D7DAABC"/>
    <w:rsid w:val="3DA4E1CB"/>
    <w:rsid w:val="3DC52D65"/>
    <w:rsid w:val="3DC82AB3"/>
    <w:rsid w:val="3DCC922E"/>
    <w:rsid w:val="3DCFFF15"/>
    <w:rsid w:val="3DD0DE7D"/>
    <w:rsid w:val="3DF6DED5"/>
    <w:rsid w:val="3DF93136"/>
    <w:rsid w:val="3E1526E7"/>
    <w:rsid w:val="3E3C9F12"/>
    <w:rsid w:val="3E46B2E0"/>
    <w:rsid w:val="3E5CF921"/>
    <w:rsid w:val="3E624C94"/>
    <w:rsid w:val="3E68A54D"/>
    <w:rsid w:val="3E9E50B0"/>
    <w:rsid w:val="3E9FC7FB"/>
    <w:rsid w:val="3ECF26DB"/>
    <w:rsid w:val="3F75C659"/>
    <w:rsid w:val="3F7BDCD2"/>
    <w:rsid w:val="3FAA8B8F"/>
    <w:rsid w:val="3FEA1667"/>
    <w:rsid w:val="3FF2C6C0"/>
    <w:rsid w:val="401A17F6"/>
    <w:rsid w:val="401EB615"/>
    <w:rsid w:val="4020AB53"/>
    <w:rsid w:val="40253A84"/>
    <w:rsid w:val="4034751F"/>
    <w:rsid w:val="405128F5"/>
    <w:rsid w:val="408F38E2"/>
    <w:rsid w:val="40D722BE"/>
    <w:rsid w:val="40DC828D"/>
    <w:rsid w:val="4160ADF4"/>
    <w:rsid w:val="416C3286"/>
    <w:rsid w:val="417B1078"/>
    <w:rsid w:val="417F288E"/>
    <w:rsid w:val="418E9721"/>
    <w:rsid w:val="41D768BD"/>
    <w:rsid w:val="41F81A2A"/>
    <w:rsid w:val="421787E5"/>
    <w:rsid w:val="422EC917"/>
    <w:rsid w:val="423B6371"/>
    <w:rsid w:val="4260274F"/>
    <w:rsid w:val="426857F7"/>
    <w:rsid w:val="4279A9BB"/>
    <w:rsid w:val="42FB1D8F"/>
    <w:rsid w:val="432B4D76"/>
    <w:rsid w:val="434AC42F"/>
    <w:rsid w:val="43AC3A03"/>
    <w:rsid w:val="43B35846"/>
    <w:rsid w:val="43C00B29"/>
    <w:rsid w:val="43D2FD32"/>
    <w:rsid w:val="441B2EA2"/>
    <w:rsid w:val="441C10D5"/>
    <w:rsid w:val="44450F4E"/>
    <w:rsid w:val="4449FF82"/>
    <w:rsid w:val="445B2D63"/>
    <w:rsid w:val="445DF665"/>
    <w:rsid w:val="44928677"/>
    <w:rsid w:val="44C35499"/>
    <w:rsid w:val="44CC1838"/>
    <w:rsid w:val="44CF340E"/>
    <w:rsid w:val="453532DF"/>
    <w:rsid w:val="458A5FDC"/>
    <w:rsid w:val="458EE341"/>
    <w:rsid w:val="45B14A7D"/>
    <w:rsid w:val="45B6CDCF"/>
    <w:rsid w:val="45B941A0"/>
    <w:rsid w:val="45C45A2E"/>
    <w:rsid w:val="45D03F4A"/>
    <w:rsid w:val="45F6FDC4"/>
    <w:rsid w:val="462168AF"/>
    <w:rsid w:val="46232F28"/>
    <w:rsid w:val="46366A32"/>
    <w:rsid w:val="4643DA9F"/>
    <w:rsid w:val="46498F77"/>
    <w:rsid w:val="464D4774"/>
    <w:rsid w:val="46786760"/>
    <w:rsid w:val="468264F1"/>
    <w:rsid w:val="46880677"/>
    <w:rsid w:val="468A8E46"/>
    <w:rsid w:val="469B270D"/>
    <w:rsid w:val="46FB14A5"/>
    <w:rsid w:val="470E3387"/>
    <w:rsid w:val="47703F3B"/>
    <w:rsid w:val="4775365D"/>
    <w:rsid w:val="478660AE"/>
    <w:rsid w:val="47CF7087"/>
    <w:rsid w:val="47D9278D"/>
    <w:rsid w:val="47F8EACC"/>
    <w:rsid w:val="486142C3"/>
    <w:rsid w:val="48A2A1FC"/>
    <w:rsid w:val="48B345B9"/>
    <w:rsid w:val="48D0750E"/>
    <w:rsid w:val="48DA7E88"/>
    <w:rsid w:val="48E79472"/>
    <w:rsid w:val="4939917C"/>
    <w:rsid w:val="495224EA"/>
    <w:rsid w:val="49529CF0"/>
    <w:rsid w:val="4963C01B"/>
    <w:rsid w:val="49C3E83A"/>
    <w:rsid w:val="49C6C1E8"/>
    <w:rsid w:val="49D13FCB"/>
    <w:rsid w:val="49D2C7CF"/>
    <w:rsid w:val="49FBEFF0"/>
    <w:rsid w:val="4A0300B6"/>
    <w:rsid w:val="4A1062D4"/>
    <w:rsid w:val="4A211544"/>
    <w:rsid w:val="4A342284"/>
    <w:rsid w:val="4A390340"/>
    <w:rsid w:val="4A5C6AF2"/>
    <w:rsid w:val="4A74439C"/>
    <w:rsid w:val="4A794D39"/>
    <w:rsid w:val="4A8F4E2B"/>
    <w:rsid w:val="4A90A181"/>
    <w:rsid w:val="4AABC436"/>
    <w:rsid w:val="4AC622C6"/>
    <w:rsid w:val="4AE3B9DC"/>
    <w:rsid w:val="4AEFAB95"/>
    <w:rsid w:val="4AFA1E96"/>
    <w:rsid w:val="4B308B8E"/>
    <w:rsid w:val="4B9E9641"/>
    <w:rsid w:val="4BBA00F4"/>
    <w:rsid w:val="4BBD92AC"/>
    <w:rsid w:val="4BD1768B"/>
    <w:rsid w:val="4BD24EC0"/>
    <w:rsid w:val="4BF0CBF8"/>
    <w:rsid w:val="4C0513DC"/>
    <w:rsid w:val="4C09E702"/>
    <w:rsid w:val="4C3C520F"/>
    <w:rsid w:val="4C48A780"/>
    <w:rsid w:val="4C4D16EB"/>
    <w:rsid w:val="4C4DB4DE"/>
    <w:rsid w:val="4C696B7A"/>
    <w:rsid w:val="4C84E4A1"/>
    <w:rsid w:val="4C8B7BF6"/>
    <w:rsid w:val="4CA42B6A"/>
    <w:rsid w:val="4CCC0817"/>
    <w:rsid w:val="4CD1B546"/>
    <w:rsid w:val="4D12F827"/>
    <w:rsid w:val="4D3A66A2"/>
    <w:rsid w:val="4D3B1581"/>
    <w:rsid w:val="4D87477E"/>
    <w:rsid w:val="4D8C9C59"/>
    <w:rsid w:val="4DB3117F"/>
    <w:rsid w:val="4DE9853F"/>
    <w:rsid w:val="4DF7AAF0"/>
    <w:rsid w:val="4E2B6AE8"/>
    <w:rsid w:val="4E3DB56B"/>
    <w:rsid w:val="4E5AB062"/>
    <w:rsid w:val="4E5EBD60"/>
    <w:rsid w:val="4E653EB1"/>
    <w:rsid w:val="4E7F9CFD"/>
    <w:rsid w:val="4E9FD6A6"/>
    <w:rsid w:val="4EB724F1"/>
    <w:rsid w:val="4EF9F377"/>
    <w:rsid w:val="4EFADB0A"/>
    <w:rsid w:val="4F09EF82"/>
    <w:rsid w:val="4F319329"/>
    <w:rsid w:val="4F51FBCF"/>
    <w:rsid w:val="4F8D5F6D"/>
    <w:rsid w:val="4FA9F45B"/>
    <w:rsid w:val="4FAE6178"/>
    <w:rsid w:val="4FAE8B20"/>
    <w:rsid w:val="5031708C"/>
    <w:rsid w:val="503CC765"/>
    <w:rsid w:val="504FDE30"/>
    <w:rsid w:val="508CB713"/>
    <w:rsid w:val="50C43D1B"/>
    <w:rsid w:val="50E79D26"/>
    <w:rsid w:val="50FA93DD"/>
    <w:rsid w:val="50FDEAE2"/>
    <w:rsid w:val="511659A4"/>
    <w:rsid w:val="5123FEB3"/>
    <w:rsid w:val="51417816"/>
    <w:rsid w:val="51915BCE"/>
    <w:rsid w:val="51C91B42"/>
    <w:rsid w:val="51D4642A"/>
    <w:rsid w:val="51D6121B"/>
    <w:rsid w:val="51EA806E"/>
    <w:rsid w:val="5259A2DC"/>
    <w:rsid w:val="527B7CAB"/>
    <w:rsid w:val="527F5581"/>
    <w:rsid w:val="52A4F823"/>
    <w:rsid w:val="52B7E904"/>
    <w:rsid w:val="52C3B0DB"/>
    <w:rsid w:val="52C95124"/>
    <w:rsid w:val="52CCE65B"/>
    <w:rsid w:val="52E406EB"/>
    <w:rsid w:val="52F68D45"/>
    <w:rsid w:val="53143EEB"/>
    <w:rsid w:val="532BCA7C"/>
    <w:rsid w:val="53399E5E"/>
    <w:rsid w:val="53530E20"/>
    <w:rsid w:val="53C4563A"/>
    <w:rsid w:val="53D16996"/>
    <w:rsid w:val="53D4E0D4"/>
    <w:rsid w:val="5402898B"/>
    <w:rsid w:val="5420E59C"/>
    <w:rsid w:val="542CD4D0"/>
    <w:rsid w:val="542DDFEA"/>
    <w:rsid w:val="543A9108"/>
    <w:rsid w:val="545FF07B"/>
    <w:rsid w:val="547CAFBC"/>
    <w:rsid w:val="547D657E"/>
    <w:rsid w:val="5495C392"/>
    <w:rsid w:val="54968DDB"/>
    <w:rsid w:val="54AFACA7"/>
    <w:rsid w:val="550BED02"/>
    <w:rsid w:val="55377ED1"/>
    <w:rsid w:val="556D39F7"/>
    <w:rsid w:val="5591FECB"/>
    <w:rsid w:val="55CDAED8"/>
    <w:rsid w:val="55D4EA78"/>
    <w:rsid w:val="55EF89C6"/>
    <w:rsid w:val="55F5B42E"/>
    <w:rsid w:val="56150700"/>
    <w:rsid w:val="5617F79B"/>
    <w:rsid w:val="5629C610"/>
    <w:rsid w:val="56325E3C"/>
    <w:rsid w:val="5646C1AE"/>
    <w:rsid w:val="564B7D08"/>
    <w:rsid w:val="565E40DE"/>
    <w:rsid w:val="5670B658"/>
    <w:rsid w:val="5684588C"/>
    <w:rsid w:val="5684CDC3"/>
    <w:rsid w:val="5686C9C7"/>
    <w:rsid w:val="56967D3C"/>
    <w:rsid w:val="569CC13C"/>
    <w:rsid w:val="56A7D54D"/>
    <w:rsid w:val="56AC08E9"/>
    <w:rsid w:val="56AFC2D3"/>
    <w:rsid w:val="56C8CF6A"/>
    <w:rsid w:val="56DC61DE"/>
    <w:rsid w:val="56E2F48F"/>
    <w:rsid w:val="56F84A10"/>
    <w:rsid w:val="5724AC3F"/>
    <w:rsid w:val="572B86F6"/>
    <w:rsid w:val="572FB022"/>
    <w:rsid w:val="574F0317"/>
    <w:rsid w:val="576DA94C"/>
    <w:rsid w:val="577A17DA"/>
    <w:rsid w:val="57B128D9"/>
    <w:rsid w:val="57B8AD8D"/>
    <w:rsid w:val="57B924D1"/>
    <w:rsid w:val="57CE2E9D"/>
    <w:rsid w:val="57E74D69"/>
    <w:rsid w:val="57E7B00E"/>
    <w:rsid w:val="58296C02"/>
    <w:rsid w:val="58320D5E"/>
    <w:rsid w:val="585E0737"/>
    <w:rsid w:val="588E7F7B"/>
    <w:rsid w:val="58BF4D12"/>
    <w:rsid w:val="58F7A8D6"/>
    <w:rsid w:val="596A5A18"/>
    <w:rsid w:val="596F9B3E"/>
    <w:rsid w:val="59831DCA"/>
    <w:rsid w:val="59A32BBC"/>
    <w:rsid w:val="59B5BAE6"/>
    <w:rsid w:val="59BE3EA5"/>
    <w:rsid w:val="59E04058"/>
    <w:rsid w:val="59E4FB03"/>
    <w:rsid w:val="59F6C1F9"/>
    <w:rsid w:val="5A21C788"/>
    <w:rsid w:val="5A358ACF"/>
    <w:rsid w:val="5A3FDC21"/>
    <w:rsid w:val="5A50DAE4"/>
    <w:rsid w:val="5A706253"/>
    <w:rsid w:val="5A77D244"/>
    <w:rsid w:val="5A7AEB81"/>
    <w:rsid w:val="5A9C1654"/>
    <w:rsid w:val="5B0B6B9F"/>
    <w:rsid w:val="5B128ABF"/>
    <w:rsid w:val="5B5C9FD2"/>
    <w:rsid w:val="5B742333"/>
    <w:rsid w:val="5B773D10"/>
    <w:rsid w:val="5B7B4670"/>
    <w:rsid w:val="5B9C2E1A"/>
    <w:rsid w:val="5BB3C9D9"/>
    <w:rsid w:val="5C2A9F54"/>
    <w:rsid w:val="5C31F83E"/>
    <w:rsid w:val="5C430EC4"/>
    <w:rsid w:val="5C67E626"/>
    <w:rsid w:val="5C6DBFCD"/>
    <w:rsid w:val="5C73E9A7"/>
    <w:rsid w:val="5C8499FC"/>
    <w:rsid w:val="5CA40620"/>
    <w:rsid w:val="5CA73C00"/>
    <w:rsid w:val="5CD2ACC2"/>
    <w:rsid w:val="5D261BF1"/>
    <w:rsid w:val="5D2879E1"/>
    <w:rsid w:val="5D819C8A"/>
    <w:rsid w:val="5D8997C6"/>
    <w:rsid w:val="5D95C368"/>
    <w:rsid w:val="5D97A4F2"/>
    <w:rsid w:val="5DB28C43"/>
    <w:rsid w:val="5DEC8049"/>
    <w:rsid w:val="5E3FC44B"/>
    <w:rsid w:val="5E4A2B81"/>
    <w:rsid w:val="5E5FD970"/>
    <w:rsid w:val="5E98B545"/>
    <w:rsid w:val="5EABC3F5"/>
    <w:rsid w:val="5EC2D1CB"/>
    <w:rsid w:val="5F11B0BC"/>
    <w:rsid w:val="5F2706AF"/>
    <w:rsid w:val="5F2E5CB8"/>
    <w:rsid w:val="5F2E8E96"/>
    <w:rsid w:val="5F37DCE2"/>
    <w:rsid w:val="5F3B94B1"/>
    <w:rsid w:val="5F53F30F"/>
    <w:rsid w:val="5F73CF61"/>
    <w:rsid w:val="5F7FA8BB"/>
    <w:rsid w:val="5FA5508D"/>
    <w:rsid w:val="5FC15B25"/>
    <w:rsid w:val="5FD46DAF"/>
    <w:rsid w:val="5FEBF396"/>
    <w:rsid w:val="5FFE32B8"/>
    <w:rsid w:val="601E2E3C"/>
    <w:rsid w:val="6048DCFD"/>
    <w:rsid w:val="604E9FA9"/>
    <w:rsid w:val="6053187C"/>
    <w:rsid w:val="6054F57D"/>
    <w:rsid w:val="60853458"/>
    <w:rsid w:val="60966615"/>
    <w:rsid w:val="6103E03E"/>
    <w:rsid w:val="6121CD8A"/>
    <w:rsid w:val="613E7383"/>
    <w:rsid w:val="615D8876"/>
    <w:rsid w:val="615F544C"/>
    <w:rsid w:val="61686CD1"/>
    <w:rsid w:val="61C53316"/>
    <w:rsid w:val="61D31D04"/>
    <w:rsid w:val="61D41BFF"/>
    <w:rsid w:val="61D9CA86"/>
    <w:rsid w:val="62285948"/>
    <w:rsid w:val="626F7DA4"/>
    <w:rsid w:val="6288A601"/>
    <w:rsid w:val="62983960"/>
    <w:rsid w:val="62CB540F"/>
    <w:rsid w:val="62E3FFCA"/>
    <w:rsid w:val="62F3DB80"/>
    <w:rsid w:val="630ABABA"/>
    <w:rsid w:val="631D9CA4"/>
    <w:rsid w:val="631E6B0A"/>
    <w:rsid w:val="634FB12B"/>
    <w:rsid w:val="639488B9"/>
    <w:rsid w:val="6397BB65"/>
    <w:rsid w:val="639AD729"/>
    <w:rsid w:val="63CE06D7"/>
    <w:rsid w:val="63EF9A6B"/>
    <w:rsid w:val="63F1D907"/>
    <w:rsid w:val="641499F3"/>
    <w:rsid w:val="64155195"/>
    <w:rsid w:val="64589AE2"/>
    <w:rsid w:val="6461EFA9"/>
    <w:rsid w:val="6468E071"/>
    <w:rsid w:val="64A0BCDC"/>
    <w:rsid w:val="64BA3B6B"/>
    <w:rsid w:val="64BF6BEA"/>
    <w:rsid w:val="64D13E95"/>
    <w:rsid w:val="651A83D6"/>
    <w:rsid w:val="65401E98"/>
    <w:rsid w:val="65542BD4"/>
    <w:rsid w:val="6569D738"/>
    <w:rsid w:val="657CB4C3"/>
    <w:rsid w:val="65855A78"/>
    <w:rsid w:val="659F5BEA"/>
    <w:rsid w:val="65B803EA"/>
    <w:rsid w:val="65B93BDB"/>
    <w:rsid w:val="65FC4978"/>
    <w:rsid w:val="660DFEC2"/>
    <w:rsid w:val="66178096"/>
    <w:rsid w:val="6643D3DB"/>
    <w:rsid w:val="66560BCC"/>
    <w:rsid w:val="6710C06A"/>
    <w:rsid w:val="676F7CAE"/>
    <w:rsid w:val="677C0296"/>
    <w:rsid w:val="67D7E56A"/>
    <w:rsid w:val="685A93C1"/>
    <w:rsid w:val="68619F14"/>
    <w:rsid w:val="686B2C88"/>
    <w:rsid w:val="68B7F818"/>
    <w:rsid w:val="6953586B"/>
    <w:rsid w:val="6954AF4C"/>
    <w:rsid w:val="698ACF2E"/>
    <w:rsid w:val="699FF4F3"/>
    <w:rsid w:val="69D258F1"/>
    <w:rsid w:val="6A3734BC"/>
    <w:rsid w:val="6A404612"/>
    <w:rsid w:val="6A661EAE"/>
    <w:rsid w:val="6B0FB4CF"/>
    <w:rsid w:val="6B105492"/>
    <w:rsid w:val="6B297CEF"/>
    <w:rsid w:val="6B3EB09F"/>
    <w:rsid w:val="6B66E877"/>
    <w:rsid w:val="6B993FD6"/>
    <w:rsid w:val="6BCC7C5F"/>
    <w:rsid w:val="6BF54F7B"/>
    <w:rsid w:val="6C157414"/>
    <w:rsid w:val="6C2F8847"/>
    <w:rsid w:val="6C359D85"/>
    <w:rsid w:val="6C3EA65F"/>
    <w:rsid w:val="6C438FE1"/>
    <w:rsid w:val="6C475261"/>
    <w:rsid w:val="6C8C500E"/>
    <w:rsid w:val="6CC8EF50"/>
    <w:rsid w:val="6CF5CF67"/>
    <w:rsid w:val="6D1C97DB"/>
    <w:rsid w:val="6DC8F030"/>
    <w:rsid w:val="6E12CF1A"/>
    <w:rsid w:val="6E24E411"/>
    <w:rsid w:val="6E8E0DDC"/>
    <w:rsid w:val="6E937E83"/>
    <w:rsid w:val="6E9A6255"/>
    <w:rsid w:val="6EAA162F"/>
    <w:rsid w:val="6ED0E098"/>
    <w:rsid w:val="6F02A9F2"/>
    <w:rsid w:val="6F1BD24F"/>
    <w:rsid w:val="6F35BA9E"/>
    <w:rsid w:val="6F63B6BD"/>
    <w:rsid w:val="6F78CFF6"/>
    <w:rsid w:val="6F8BAAC2"/>
    <w:rsid w:val="6F8EB0D1"/>
    <w:rsid w:val="6F90F5FE"/>
    <w:rsid w:val="6FE24806"/>
    <w:rsid w:val="701E8159"/>
    <w:rsid w:val="706CB0F9"/>
    <w:rsid w:val="70B6E840"/>
    <w:rsid w:val="70D7912B"/>
    <w:rsid w:val="71083E55"/>
    <w:rsid w:val="7135BB3B"/>
    <w:rsid w:val="715FC366"/>
    <w:rsid w:val="71701C8F"/>
    <w:rsid w:val="71C75C67"/>
    <w:rsid w:val="71EF623B"/>
    <w:rsid w:val="7215DC85"/>
    <w:rsid w:val="722A3BEA"/>
    <w:rsid w:val="722CC416"/>
    <w:rsid w:val="722D1789"/>
    <w:rsid w:val="723CDBE0"/>
    <w:rsid w:val="728440A8"/>
    <w:rsid w:val="7286DB95"/>
    <w:rsid w:val="72E333DA"/>
    <w:rsid w:val="730A4D4A"/>
    <w:rsid w:val="733932CF"/>
    <w:rsid w:val="733C7B5F"/>
    <w:rsid w:val="7353B7B4"/>
    <w:rsid w:val="737C28CC"/>
    <w:rsid w:val="7382728A"/>
    <w:rsid w:val="739E3B37"/>
    <w:rsid w:val="73A469A5"/>
    <w:rsid w:val="73B00A3E"/>
    <w:rsid w:val="73B878B3"/>
    <w:rsid w:val="7416EA9A"/>
    <w:rsid w:val="7436C9D4"/>
    <w:rsid w:val="743FDF17"/>
    <w:rsid w:val="7476AC32"/>
    <w:rsid w:val="74A7BD51"/>
    <w:rsid w:val="74B736D8"/>
    <w:rsid w:val="74F07B7C"/>
    <w:rsid w:val="7501846E"/>
    <w:rsid w:val="750D473C"/>
    <w:rsid w:val="75308733"/>
    <w:rsid w:val="753874B9"/>
    <w:rsid w:val="756E4F00"/>
    <w:rsid w:val="75BD4230"/>
    <w:rsid w:val="75BE7C57"/>
    <w:rsid w:val="75F2D11B"/>
    <w:rsid w:val="75FDF255"/>
    <w:rsid w:val="7628B411"/>
    <w:rsid w:val="76498D92"/>
    <w:rsid w:val="7676CC57"/>
    <w:rsid w:val="768C4BDD"/>
    <w:rsid w:val="7695F519"/>
    <w:rsid w:val="76CA15B6"/>
    <w:rsid w:val="76DE351A"/>
    <w:rsid w:val="76F11413"/>
    <w:rsid w:val="76F3D696"/>
    <w:rsid w:val="77062619"/>
    <w:rsid w:val="77101F93"/>
    <w:rsid w:val="77586AE6"/>
    <w:rsid w:val="775A4CB8"/>
    <w:rsid w:val="7798C4E6"/>
    <w:rsid w:val="77C48472"/>
    <w:rsid w:val="77C7E073"/>
    <w:rsid w:val="77DF5E13"/>
    <w:rsid w:val="77EED79A"/>
    <w:rsid w:val="77F16750"/>
    <w:rsid w:val="77F51973"/>
    <w:rsid w:val="781FF461"/>
    <w:rsid w:val="78281C3E"/>
    <w:rsid w:val="782A16AD"/>
    <w:rsid w:val="786BBB55"/>
    <w:rsid w:val="787057B8"/>
    <w:rsid w:val="78737319"/>
    <w:rsid w:val="7877DAC8"/>
    <w:rsid w:val="787A6484"/>
    <w:rsid w:val="789E9942"/>
    <w:rsid w:val="78BEB3BC"/>
    <w:rsid w:val="78C2B495"/>
    <w:rsid w:val="78C82A95"/>
    <w:rsid w:val="78CD2C14"/>
    <w:rsid w:val="78E68D40"/>
    <w:rsid w:val="78F4E2F2"/>
    <w:rsid w:val="790DD738"/>
    <w:rsid w:val="794E7750"/>
    <w:rsid w:val="79A8A57B"/>
    <w:rsid w:val="79C54F11"/>
    <w:rsid w:val="79D7060B"/>
    <w:rsid w:val="79E8A5E5"/>
    <w:rsid w:val="7A58FBCB"/>
    <w:rsid w:val="7A5E84F6"/>
    <w:rsid w:val="7A671F73"/>
    <w:rsid w:val="7A728390"/>
    <w:rsid w:val="7A7E6AEE"/>
    <w:rsid w:val="7A8E9C11"/>
    <w:rsid w:val="7A90A765"/>
    <w:rsid w:val="7A90B353"/>
    <w:rsid w:val="7AA9DBB0"/>
    <w:rsid w:val="7ADD5086"/>
    <w:rsid w:val="7AE72282"/>
    <w:rsid w:val="7B20A575"/>
    <w:rsid w:val="7B39FAE8"/>
    <w:rsid w:val="7B3CBCFB"/>
    <w:rsid w:val="7B4D8868"/>
    <w:rsid w:val="7B7D026D"/>
    <w:rsid w:val="7BA44C9A"/>
    <w:rsid w:val="7BAF7B8A"/>
    <w:rsid w:val="7BCD34CB"/>
    <w:rsid w:val="7BE12CFA"/>
    <w:rsid w:val="7BF56787"/>
    <w:rsid w:val="7BFEF234"/>
    <w:rsid w:val="7C0E53F1"/>
    <w:rsid w:val="7C383AF1"/>
    <w:rsid w:val="7C414484"/>
    <w:rsid w:val="7C8A1620"/>
    <w:rsid w:val="7C8A7D5D"/>
    <w:rsid w:val="7CC40E48"/>
    <w:rsid w:val="7CD0A607"/>
    <w:rsid w:val="7D0979F9"/>
    <w:rsid w:val="7D12D4B2"/>
    <w:rsid w:val="7D19AEFC"/>
    <w:rsid w:val="7D1AB02A"/>
    <w:rsid w:val="7D1F8E49"/>
    <w:rsid w:val="7D4A7B52"/>
    <w:rsid w:val="7D501310"/>
    <w:rsid w:val="7D5ED54B"/>
    <w:rsid w:val="7D74D4A3"/>
    <w:rsid w:val="7DC1BFDF"/>
    <w:rsid w:val="7DC85415"/>
    <w:rsid w:val="7DD08632"/>
    <w:rsid w:val="7DDD14E5"/>
    <w:rsid w:val="7E0AAE19"/>
    <w:rsid w:val="7E2DFB81"/>
    <w:rsid w:val="7E487E6B"/>
    <w:rsid w:val="7E526459"/>
    <w:rsid w:val="7E6DFDAE"/>
    <w:rsid w:val="7E81DE3C"/>
    <w:rsid w:val="7EAB69D1"/>
    <w:rsid w:val="7ECDDC05"/>
    <w:rsid w:val="7EF90F02"/>
    <w:rsid w:val="7F1BC98F"/>
    <w:rsid w:val="7F21B340"/>
    <w:rsid w:val="7F231EFE"/>
    <w:rsid w:val="7F314AF1"/>
    <w:rsid w:val="7F316FD1"/>
    <w:rsid w:val="7FBA93A5"/>
    <w:rsid w:val="7FE2B0FF"/>
    <w:rsid w:val="7FE562C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E71B9"/>
  <w15:docId w15:val="{25BA1C92-006F-45E6-B895-F5B1F973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4948"/>
    <w:rPr>
      <w:sz w:val="24"/>
    </w:rPr>
  </w:style>
  <w:style w:type="paragraph" w:styleId="Nagwek1">
    <w:name w:val="heading 1"/>
    <w:basedOn w:val="Normalny"/>
    <w:next w:val="Normalny"/>
    <w:link w:val="Nagwek1Znak"/>
    <w:uiPriority w:val="9"/>
    <w:qFormat/>
    <w:rsid w:val="00D42E0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D42E04"/>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unhideWhenUsed/>
    <w:qFormat/>
    <w:rsid w:val="00D42E04"/>
    <w:pPr>
      <w:keepNext/>
      <w:keepLines/>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D42E04"/>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semiHidden/>
    <w:unhideWhenUsed/>
    <w:qFormat/>
    <w:rsid w:val="00D42E04"/>
    <w:pPr>
      <w:keepNext/>
      <w:keepLines/>
      <w:spacing w:before="200" w:after="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semiHidden/>
    <w:unhideWhenUsed/>
    <w:qFormat/>
    <w:rsid w:val="00D42E0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D42E0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42E0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Nagwek9">
    <w:name w:val="heading 9"/>
    <w:basedOn w:val="Normalny"/>
    <w:next w:val="Normalny"/>
    <w:link w:val="Nagwek9Znak"/>
    <w:uiPriority w:val="9"/>
    <w:semiHidden/>
    <w:unhideWhenUsed/>
    <w:qFormat/>
    <w:rsid w:val="00D42E0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50205"/>
    <w:pPr>
      <w:ind w:left="720"/>
      <w:contextualSpacing/>
    </w:pPr>
  </w:style>
  <w:style w:type="table" w:styleId="Tabela-Siatka">
    <w:name w:val="Table Grid"/>
    <w:basedOn w:val="Standardowy"/>
    <w:uiPriority w:val="39"/>
    <w:rsid w:val="00550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D42E04"/>
    <w:rPr>
      <w:rFonts w:asciiTheme="majorHAnsi" w:eastAsiaTheme="majorEastAsia" w:hAnsiTheme="majorHAnsi" w:cstheme="majorBidi"/>
      <w:b/>
      <w:bCs/>
      <w:color w:val="2F5496" w:themeColor="accent1" w:themeShade="BF"/>
      <w:sz w:val="28"/>
      <w:szCs w:val="28"/>
    </w:rPr>
  </w:style>
  <w:style w:type="character" w:customStyle="1" w:styleId="Nagwek2Znak">
    <w:name w:val="Nagłówek 2 Znak"/>
    <w:basedOn w:val="Domylnaczcionkaakapitu"/>
    <w:link w:val="Nagwek2"/>
    <w:uiPriority w:val="9"/>
    <w:rsid w:val="00D42E04"/>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rsid w:val="00D42E04"/>
    <w:rPr>
      <w:rFonts w:asciiTheme="majorHAnsi" w:eastAsiaTheme="majorEastAsia" w:hAnsiTheme="majorHAnsi" w:cstheme="majorBidi"/>
      <w:b/>
      <w:bCs/>
      <w:color w:val="4472C4" w:themeColor="accent1"/>
    </w:rPr>
  </w:style>
  <w:style w:type="character" w:customStyle="1" w:styleId="Nagwek4Znak">
    <w:name w:val="Nagłówek 4 Znak"/>
    <w:basedOn w:val="Domylnaczcionkaakapitu"/>
    <w:link w:val="Nagwek4"/>
    <w:uiPriority w:val="9"/>
    <w:semiHidden/>
    <w:rsid w:val="00D42E04"/>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uiPriority w:val="9"/>
    <w:semiHidden/>
    <w:rsid w:val="00D42E04"/>
    <w:rPr>
      <w:rFonts w:asciiTheme="majorHAnsi" w:eastAsiaTheme="majorEastAsia" w:hAnsiTheme="majorHAnsi" w:cstheme="majorBidi"/>
      <w:color w:val="1F3763" w:themeColor="accent1" w:themeShade="7F"/>
    </w:rPr>
  </w:style>
  <w:style w:type="character" w:customStyle="1" w:styleId="Nagwek6Znak">
    <w:name w:val="Nagłówek 6 Znak"/>
    <w:basedOn w:val="Domylnaczcionkaakapitu"/>
    <w:link w:val="Nagwek6"/>
    <w:uiPriority w:val="9"/>
    <w:semiHidden/>
    <w:rsid w:val="00D42E04"/>
    <w:rPr>
      <w:rFonts w:asciiTheme="majorHAnsi" w:eastAsiaTheme="majorEastAsia" w:hAnsiTheme="majorHAnsi" w:cstheme="majorBidi"/>
      <w:i/>
      <w:iCs/>
      <w:color w:val="1F3763" w:themeColor="accent1" w:themeShade="7F"/>
    </w:rPr>
  </w:style>
  <w:style w:type="character" w:customStyle="1" w:styleId="Nagwek7Znak">
    <w:name w:val="Nagłówek 7 Znak"/>
    <w:basedOn w:val="Domylnaczcionkaakapitu"/>
    <w:link w:val="Nagwek7"/>
    <w:uiPriority w:val="9"/>
    <w:semiHidden/>
    <w:rsid w:val="00D42E04"/>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42E04"/>
    <w:rPr>
      <w:rFonts w:asciiTheme="majorHAnsi" w:eastAsiaTheme="majorEastAsia" w:hAnsiTheme="majorHAnsi" w:cstheme="majorBidi"/>
      <w:color w:val="4472C4" w:themeColor="accent1"/>
      <w:sz w:val="20"/>
      <w:szCs w:val="20"/>
    </w:rPr>
  </w:style>
  <w:style w:type="character" w:customStyle="1" w:styleId="Nagwek9Znak">
    <w:name w:val="Nagłówek 9 Znak"/>
    <w:basedOn w:val="Domylnaczcionkaakapitu"/>
    <w:link w:val="Nagwek9"/>
    <w:uiPriority w:val="9"/>
    <w:semiHidden/>
    <w:rsid w:val="00D42E04"/>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D42E04"/>
    <w:pPr>
      <w:spacing w:line="240" w:lineRule="auto"/>
    </w:pPr>
    <w:rPr>
      <w:b/>
      <w:bCs/>
      <w:color w:val="4472C4" w:themeColor="accent1"/>
      <w:sz w:val="18"/>
      <w:szCs w:val="18"/>
    </w:rPr>
  </w:style>
  <w:style w:type="paragraph" w:styleId="Tytu">
    <w:name w:val="Title"/>
    <w:basedOn w:val="Normalny"/>
    <w:next w:val="Normalny"/>
    <w:link w:val="TytuZnak"/>
    <w:uiPriority w:val="10"/>
    <w:qFormat/>
    <w:rsid w:val="00D42E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ytuZnak">
    <w:name w:val="Tytuł Znak"/>
    <w:basedOn w:val="Domylnaczcionkaakapitu"/>
    <w:link w:val="Tytu"/>
    <w:uiPriority w:val="10"/>
    <w:rsid w:val="00D42E04"/>
    <w:rPr>
      <w:rFonts w:asciiTheme="majorHAnsi" w:eastAsiaTheme="majorEastAsia" w:hAnsiTheme="majorHAnsi" w:cstheme="majorBidi"/>
      <w:color w:val="323E4F" w:themeColor="text2" w:themeShade="BF"/>
      <w:spacing w:val="5"/>
      <w:sz w:val="52"/>
      <w:szCs w:val="52"/>
    </w:rPr>
  </w:style>
  <w:style w:type="paragraph" w:styleId="Podtytu">
    <w:name w:val="Subtitle"/>
    <w:basedOn w:val="Normalny"/>
    <w:next w:val="Normalny"/>
    <w:link w:val="PodtytuZnak"/>
    <w:uiPriority w:val="11"/>
    <w:qFormat/>
    <w:rsid w:val="00D42E04"/>
    <w:pPr>
      <w:numPr>
        <w:ilvl w:val="1"/>
      </w:numPr>
    </w:pPr>
    <w:rPr>
      <w:rFonts w:asciiTheme="majorHAnsi" w:eastAsiaTheme="majorEastAsia" w:hAnsiTheme="majorHAnsi" w:cstheme="majorBidi"/>
      <w:i/>
      <w:iCs/>
      <w:color w:val="4472C4" w:themeColor="accent1"/>
      <w:spacing w:val="15"/>
      <w:szCs w:val="24"/>
    </w:rPr>
  </w:style>
  <w:style w:type="character" w:customStyle="1" w:styleId="PodtytuZnak">
    <w:name w:val="Podtytuł Znak"/>
    <w:basedOn w:val="Domylnaczcionkaakapitu"/>
    <w:link w:val="Podtytu"/>
    <w:uiPriority w:val="11"/>
    <w:rsid w:val="00D42E04"/>
    <w:rPr>
      <w:rFonts w:asciiTheme="majorHAnsi" w:eastAsiaTheme="majorEastAsia" w:hAnsiTheme="majorHAnsi" w:cstheme="majorBidi"/>
      <w:i/>
      <w:iCs/>
      <w:color w:val="4472C4" w:themeColor="accent1"/>
      <w:spacing w:val="15"/>
      <w:sz w:val="24"/>
      <w:szCs w:val="24"/>
    </w:rPr>
  </w:style>
  <w:style w:type="character" w:styleId="Pogrubienie">
    <w:name w:val="Strong"/>
    <w:basedOn w:val="Domylnaczcionkaakapitu"/>
    <w:uiPriority w:val="22"/>
    <w:qFormat/>
    <w:rsid w:val="00D42E04"/>
    <w:rPr>
      <w:b/>
      <w:bCs/>
    </w:rPr>
  </w:style>
  <w:style w:type="character" w:styleId="Uwydatnienie">
    <w:name w:val="Emphasis"/>
    <w:basedOn w:val="Domylnaczcionkaakapitu"/>
    <w:uiPriority w:val="20"/>
    <w:qFormat/>
    <w:rsid w:val="00D42E04"/>
    <w:rPr>
      <w:i/>
      <w:iCs/>
    </w:rPr>
  </w:style>
  <w:style w:type="paragraph" w:styleId="Bezodstpw">
    <w:name w:val="No Spacing"/>
    <w:link w:val="BezodstpwZnak"/>
    <w:uiPriority w:val="1"/>
    <w:qFormat/>
    <w:rsid w:val="00D42E04"/>
    <w:pPr>
      <w:spacing w:after="0" w:line="240" w:lineRule="auto"/>
    </w:pPr>
  </w:style>
  <w:style w:type="paragraph" w:styleId="Cytat">
    <w:name w:val="Quote"/>
    <w:basedOn w:val="Normalny"/>
    <w:next w:val="Normalny"/>
    <w:link w:val="CytatZnak"/>
    <w:uiPriority w:val="29"/>
    <w:qFormat/>
    <w:rsid w:val="00D42E04"/>
    <w:rPr>
      <w:i/>
      <w:iCs/>
      <w:color w:val="000000" w:themeColor="text1"/>
    </w:rPr>
  </w:style>
  <w:style w:type="character" w:customStyle="1" w:styleId="CytatZnak">
    <w:name w:val="Cytat Znak"/>
    <w:basedOn w:val="Domylnaczcionkaakapitu"/>
    <w:link w:val="Cytat"/>
    <w:uiPriority w:val="29"/>
    <w:rsid w:val="00D42E04"/>
    <w:rPr>
      <w:i/>
      <w:iCs/>
      <w:color w:val="000000" w:themeColor="text1"/>
    </w:rPr>
  </w:style>
  <w:style w:type="paragraph" w:styleId="Cytatintensywny">
    <w:name w:val="Intense Quote"/>
    <w:basedOn w:val="Normalny"/>
    <w:next w:val="Normalny"/>
    <w:link w:val="CytatintensywnyZnak"/>
    <w:uiPriority w:val="30"/>
    <w:qFormat/>
    <w:rsid w:val="00D42E04"/>
    <w:pPr>
      <w:pBdr>
        <w:bottom w:val="single" w:sz="4" w:space="4" w:color="4472C4" w:themeColor="accent1"/>
      </w:pBdr>
      <w:spacing w:before="200" w:after="280"/>
      <w:ind w:left="936" w:right="936"/>
    </w:pPr>
    <w:rPr>
      <w:b/>
      <w:bCs/>
      <w:i/>
      <w:iCs/>
      <w:color w:val="4472C4" w:themeColor="accent1"/>
    </w:rPr>
  </w:style>
  <w:style w:type="character" w:customStyle="1" w:styleId="CytatintensywnyZnak">
    <w:name w:val="Cytat intensywny Znak"/>
    <w:basedOn w:val="Domylnaczcionkaakapitu"/>
    <w:link w:val="Cytatintensywny"/>
    <w:uiPriority w:val="30"/>
    <w:rsid w:val="00D42E04"/>
    <w:rPr>
      <w:b/>
      <w:bCs/>
      <w:i/>
      <w:iCs/>
      <w:color w:val="4472C4" w:themeColor="accent1"/>
    </w:rPr>
  </w:style>
  <w:style w:type="character" w:styleId="Wyrnieniedelikatne">
    <w:name w:val="Subtle Emphasis"/>
    <w:basedOn w:val="Domylnaczcionkaakapitu"/>
    <w:uiPriority w:val="19"/>
    <w:qFormat/>
    <w:rsid w:val="00D42E04"/>
    <w:rPr>
      <w:i/>
      <w:iCs/>
      <w:color w:val="808080" w:themeColor="text1" w:themeTint="7F"/>
    </w:rPr>
  </w:style>
  <w:style w:type="character" w:styleId="Wyrnienieintensywne">
    <w:name w:val="Intense Emphasis"/>
    <w:basedOn w:val="Domylnaczcionkaakapitu"/>
    <w:uiPriority w:val="21"/>
    <w:qFormat/>
    <w:rsid w:val="00D42E04"/>
    <w:rPr>
      <w:b/>
      <w:bCs/>
      <w:i/>
      <w:iCs/>
      <w:color w:val="4472C4" w:themeColor="accent1"/>
    </w:rPr>
  </w:style>
  <w:style w:type="character" w:styleId="Odwoaniedelikatne">
    <w:name w:val="Subtle Reference"/>
    <w:basedOn w:val="Domylnaczcionkaakapitu"/>
    <w:uiPriority w:val="31"/>
    <w:qFormat/>
    <w:rsid w:val="00D42E04"/>
    <w:rPr>
      <w:smallCaps/>
      <w:color w:val="ED7D31" w:themeColor="accent2"/>
      <w:u w:val="single"/>
    </w:rPr>
  </w:style>
  <w:style w:type="character" w:styleId="Odwoanieintensywne">
    <w:name w:val="Intense Reference"/>
    <w:basedOn w:val="Domylnaczcionkaakapitu"/>
    <w:uiPriority w:val="32"/>
    <w:qFormat/>
    <w:rsid w:val="00D42E04"/>
    <w:rPr>
      <w:b/>
      <w:bCs/>
      <w:smallCaps/>
      <w:color w:val="ED7D31" w:themeColor="accent2"/>
      <w:spacing w:val="5"/>
      <w:u w:val="single"/>
    </w:rPr>
  </w:style>
  <w:style w:type="character" w:styleId="Tytuksiki">
    <w:name w:val="Book Title"/>
    <w:basedOn w:val="Domylnaczcionkaakapitu"/>
    <w:uiPriority w:val="33"/>
    <w:qFormat/>
    <w:rsid w:val="00D42E04"/>
    <w:rPr>
      <w:b/>
      <w:bCs/>
      <w:smallCaps/>
      <w:spacing w:val="5"/>
    </w:rPr>
  </w:style>
  <w:style w:type="paragraph" w:styleId="Nagwekspisutreci">
    <w:name w:val="TOC Heading"/>
    <w:basedOn w:val="Nagwek1"/>
    <w:next w:val="Normalny"/>
    <w:uiPriority w:val="39"/>
    <w:unhideWhenUsed/>
    <w:qFormat/>
    <w:rsid w:val="00D42E04"/>
    <w:pPr>
      <w:outlineLvl w:val="9"/>
    </w:pPr>
  </w:style>
  <w:style w:type="paragraph" w:styleId="Nagwek">
    <w:name w:val="header"/>
    <w:basedOn w:val="Normalny"/>
    <w:link w:val="NagwekZnak"/>
    <w:uiPriority w:val="99"/>
    <w:unhideWhenUsed/>
    <w:rsid w:val="00333C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3CD9"/>
  </w:style>
  <w:style w:type="paragraph" w:styleId="Stopka">
    <w:name w:val="footer"/>
    <w:basedOn w:val="Normalny"/>
    <w:link w:val="StopkaZnak"/>
    <w:uiPriority w:val="99"/>
    <w:unhideWhenUsed/>
    <w:rsid w:val="00333C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3CD9"/>
  </w:style>
  <w:style w:type="character" w:customStyle="1" w:styleId="BezodstpwZnak">
    <w:name w:val="Bez odstępów Znak"/>
    <w:basedOn w:val="Domylnaczcionkaakapitu"/>
    <w:link w:val="Bezodstpw"/>
    <w:uiPriority w:val="1"/>
    <w:rsid w:val="00ED7BFC"/>
  </w:style>
  <w:style w:type="paragraph" w:styleId="Spistreci1">
    <w:name w:val="toc 1"/>
    <w:basedOn w:val="Normalny"/>
    <w:next w:val="Normalny"/>
    <w:autoRedefine/>
    <w:uiPriority w:val="39"/>
    <w:unhideWhenUsed/>
    <w:rsid w:val="00B2756D"/>
    <w:pPr>
      <w:tabs>
        <w:tab w:val="right" w:leader="dot" w:pos="9062"/>
      </w:tabs>
      <w:spacing w:after="100"/>
    </w:pPr>
  </w:style>
  <w:style w:type="character" w:styleId="Hipercze">
    <w:name w:val="Hyperlink"/>
    <w:basedOn w:val="Domylnaczcionkaakapitu"/>
    <w:uiPriority w:val="99"/>
    <w:unhideWhenUsed/>
    <w:rsid w:val="00ED7BFC"/>
    <w:rPr>
      <w:color w:val="0563C1" w:themeColor="hyperlink"/>
      <w:u w:val="single"/>
    </w:rPr>
  </w:style>
  <w:style w:type="paragraph" w:customStyle="1" w:styleId="pf0">
    <w:name w:val="pf0"/>
    <w:basedOn w:val="Normalny"/>
    <w:rsid w:val="008145A7"/>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cf01">
    <w:name w:val="cf01"/>
    <w:basedOn w:val="Domylnaczcionkaakapitu"/>
    <w:rsid w:val="008145A7"/>
    <w:rPr>
      <w:rFonts w:ascii="Segoe UI" w:hAnsi="Segoe UI" w:cs="Segoe UI" w:hint="default"/>
      <w:sz w:val="18"/>
      <w:szCs w:val="18"/>
    </w:rPr>
  </w:style>
  <w:style w:type="character" w:customStyle="1" w:styleId="cf11">
    <w:name w:val="cf11"/>
    <w:basedOn w:val="Domylnaczcionkaakapitu"/>
    <w:rsid w:val="000E2B3A"/>
    <w:rPr>
      <w:rFonts w:ascii="Segoe UI" w:hAnsi="Segoe UI" w:cs="Segoe UI" w:hint="default"/>
      <w:i/>
      <w:iCs/>
      <w:sz w:val="18"/>
      <w:szCs w:val="18"/>
    </w:rPr>
  </w:style>
  <w:style w:type="character" w:styleId="Odwoaniedokomentarza">
    <w:name w:val="annotation reference"/>
    <w:basedOn w:val="Domylnaczcionkaakapitu"/>
    <w:uiPriority w:val="99"/>
    <w:semiHidden/>
    <w:unhideWhenUsed/>
    <w:rsid w:val="006527BB"/>
    <w:rPr>
      <w:sz w:val="16"/>
      <w:szCs w:val="16"/>
    </w:rPr>
  </w:style>
  <w:style w:type="paragraph" w:styleId="Tekstkomentarza">
    <w:name w:val="annotation text"/>
    <w:basedOn w:val="Normalny"/>
    <w:link w:val="TekstkomentarzaZnak"/>
    <w:uiPriority w:val="99"/>
    <w:unhideWhenUsed/>
    <w:rsid w:val="006527BB"/>
    <w:pPr>
      <w:spacing w:line="240" w:lineRule="auto"/>
    </w:pPr>
    <w:rPr>
      <w:sz w:val="20"/>
      <w:szCs w:val="20"/>
    </w:rPr>
  </w:style>
  <w:style w:type="character" w:customStyle="1" w:styleId="TekstkomentarzaZnak">
    <w:name w:val="Tekst komentarza Znak"/>
    <w:basedOn w:val="Domylnaczcionkaakapitu"/>
    <w:link w:val="Tekstkomentarza"/>
    <w:uiPriority w:val="99"/>
    <w:rsid w:val="006527BB"/>
    <w:rPr>
      <w:sz w:val="20"/>
      <w:szCs w:val="20"/>
    </w:rPr>
  </w:style>
  <w:style w:type="paragraph" w:styleId="Tematkomentarza">
    <w:name w:val="annotation subject"/>
    <w:basedOn w:val="Tekstkomentarza"/>
    <w:next w:val="Tekstkomentarza"/>
    <w:link w:val="TematkomentarzaZnak"/>
    <w:uiPriority w:val="99"/>
    <w:semiHidden/>
    <w:unhideWhenUsed/>
    <w:rsid w:val="006527BB"/>
    <w:rPr>
      <w:b/>
      <w:bCs/>
    </w:rPr>
  </w:style>
  <w:style w:type="character" w:customStyle="1" w:styleId="TematkomentarzaZnak">
    <w:name w:val="Temat komentarza Znak"/>
    <w:basedOn w:val="TekstkomentarzaZnak"/>
    <w:link w:val="Tematkomentarza"/>
    <w:uiPriority w:val="99"/>
    <w:semiHidden/>
    <w:rsid w:val="006527BB"/>
    <w:rPr>
      <w:b/>
      <w:bCs/>
      <w:sz w:val="20"/>
      <w:szCs w:val="20"/>
    </w:rPr>
  </w:style>
  <w:style w:type="paragraph" w:styleId="Tekstdymka">
    <w:name w:val="Balloon Text"/>
    <w:basedOn w:val="Normalny"/>
    <w:link w:val="TekstdymkaZnak"/>
    <w:uiPriority w:val="99"/>
    <w:semiHidden/>
    <w:unhideWhenUsed/>
    <w:rsid w:val="006527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27BB"/>
    <w:rPr>
      <w:rFonts w:ascii="Segoe UI" w:hAnsi="Segoe UI" w:cs="Segoe UI"/>
      <w:sz w:val="18"/>
      <w:szCs w:val="18"/>
    </w:rPr>
  </w:style>
  <w:style w:type="paragraph" w:styleId="Spistreci2">
    <w:name w:val="toc 2"/>
    <w:basedOn w:val="Normalny"/>
    <w:next w:val="Normalny"/>
    <w:autoRedefine/>
    <w:uiPriority w:val="39"/>
    <w:unhideWhenUsed/>
    <w:rsid w:val="009B63F4"/>
    <w:pPr>
      <w:spacing w:after="100"/>
      <w:ind w:left="240"/>
    </w:pPr>
  </w:style>
  <w:style w:type="paragraph" w:styleId="Poprawka">
    <w:name w:val="Revision"/>
    <w:hidden/>
    <w:uiPriority w:val="99"/>
    <w:semiHidden/>
    <w:rsid w:val="00B53E72"/>
    <w:pPr>
      <w:spacing w:after="0" w:line="240" w:lineRule="auto"/>
    </w:pPr>
    <w:rPr>
      <w:sz w:val="24"/>
    </w:rPr>
  </w:style>
  <w:style w:type="paragraph" w:customStyle="1" w:styleId="v1msonormal">
    <w:name w:val="v1msonormal"/>
    <w:basedOn w:val="Normalny"/>
    <w:rsid w:val="002C7465"/>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5113C8"/>
  </w:style>
  <w:style w:type="character" w:customStyle="1" w:styleId="eop">
    <w:name w:val="eop"/>
    <w:basedOn w:val="Domylnaczcionkaakapitu"/>
    <w:rsid w:val="005113C8"/>
  </w:style>
  <w:style w:type="paragraph" w:customStyle="1" w:styleId="paragraph">
    <w:name w:val="paragraph"/>
    <w:basedOn w:val="Normalny"/>
    <w:rsid w:val="00A818CB"/>
    <w:pPr>
      <w:spacing w:before="100" w:beforeAutospacing="1" w:after="100" w:afterAutospacing="1" w:line="240" w:lineRule="auto"/>
    </w:pPr>
    <w:rPr>
      <w:rFonts w:ascii="Times New Roman" w:eastAsia="Times New Roman" w:hAnsi="Times New Roman" w:cs="Times New Roman"/>
      <w:szCs w:val="24"/>
      <w:lang w:eastAsia="pl-PL"/>
    </w:rPr>
  </w:style>
  <w:style w:type="paragraph" w:styleId="Spistreci3">
    <w:name w:val="toc 3"/>
    <w:basedOn w:val="Normalny"/>
    <w:next w:val="Normalny"/>
    <w:autoRedefine/>
    <w:uiPriority w:val="39"/>
    <w:unhideWhenUsed/>
    <w:rsid w:val="00726FC5"/>
    <w:pPr>
      <w:spacing w:after="100"/>
      <w:ind w:left="480"/>
    </w:pPr>
  </w:style>
  <w:style w:type="character" w:customStyle="1" w:styleId="UnresolvedMention1">
    <w:name w:val="Unresolved Mention1"/>
    <w:basedOn w:val="Domylnaczcionkaakapitu"/>
    <w:uiPriority w:val="99"/>
    <w:semiHidden/>
    <w:unhideWhenUsed/>
    <w:rsid w:val="004A4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3537">
      <w:bodyDiv w:val="1"/>
      <w:marLeft w:val="0"/>
      <w:marRight w:val="0"/>
      <w:marTop w:val="0"/>
      <w:marBottom w:val="0"/>
      <w:divBdr>
        <w:top w:val="none" w:sz="0" w:space="0" w:color="auto"/>
        <w:left w:val="none" w:sz="0" w:space="0" w:color="auto"/>
        <w:bottom w:val="none" w:sz="0" w:space="0" w:color="auto"/>
        <w:right w:val="none" w:sz="0" w:space="0" w:color="auto"/>
      </w:divBdr>
    </w:div>
    <w:div w:id="100419036">
      <w:bodyDiv w:val="1"/>
      <w:marLeft w:val="0"/>
      <w:marRight w:val="0"/>
      <w:marTop w:val="0"/>
      <w:marBottom w:val="0"/>
      <w:divBdr>
        <w:top w:val="none" w:sz="0" w:space="0" w:color="auto"/>
        <w:left w:val="none" w:sz="0" w:space="0" w:color="auto"/>
        <w:bottom w:val="none" w:sz="0" w:space="0" w:color="auto"/>
        <w:right w:val="none" w:sz="0" w:space="0" w:color="auto"/>
      </w:divBdr>
    </w:div>
    <w:div w:id="237981797">
      <w:bodyDiv w:val="1"/>
      <w:marLeft w:val="0"/>
      <w:marRight w:val="0"/>
      <w:marTop w:val="0"/>
      <w:marBottom w:val="0"/>
      <w:divBdr>
        <w:top w:val="none" w:sz="0" w:space="0" w:color="auto"/>
        <w:left w:val="none" w:sz="0" w:space="0" w:color="auto"/>
        <w:bottom w:val="none" w:sz="0" w:space="0" w:color="auto"/>
        <w:right w:val="none" w:sz="0" w:space="0" w:color="auto"/>
      </w:divBdr>
    </w:div>
    <w:div w:id="330569234">
      <w:bodyDiv w:val="1"/>
      <w:marLeft w:val="0"/>
      <w:marRight w:val="0"/>
      <w:marTop w:val="0"/>
      <w:marBottom w:val="0"/>
      <w:divBdr>
        <w:top w:val="none" w:sz="0" w:space="0" w:color="auto"/>
        <w:left w:val="none" w:sz="0" w:space="0" w:color="auto"/>
        <w:bottom w:val="none" w:sz="0" w:space="0" w:color="auto"/>
        <w:right w:val="none" w:sz="0" w:space="0" w:color="auto"/>
      </w:divBdr>
      <w:divsChild>
        <w:div w:id="695230798">
          <w:marLeft w:val="0"/>
          <w:marRight w:val="0"/>
          <w:marTop w:val="0"/>
          <w:marBottom w:val="0"/>
          <w:divBdr>
            <w:top w:val="none" w:sz="0" w:space="0" w:color="auto"/>
            <w:left w:val="none" w:sz="0" w:space="0" w:color="auto"/>
            <w:bottom w:val="none" w:sz="0" w:space="0" w:color="auto"/>
            <w:right w:val="none" w:sz="0" w:space="0" w:color="auto"/>
          </w:divBdr>
        </w:div>
      </w:divsChild>
    </w:div>
    <w:div w:id="331379341">
      <w:bodyDiv w:val="1"/>
      <w:marLeft w:val="0"/>
      <w:marRight w:val="0"/>
      <w:marTop w:val="0"/>
      <w:marBottom w:val="0"/>
      <w:divBdr>
        <w:top w:val="none" w:sz="0" w:space="0" w:color="auto"/>
        <w:left w:val="none" w:sz="0" w:space="0" w:color="auto"/>
        <w:bottom w:val="none" w:sz="0" w:space="0" w:color="auto"/>
        <w:right w:val="none" w:sz="0" w:space="0" w:color="auto"/>
      </w:divBdr>
      <w:divsChild>
        <w:div w:id="347757792">
          <w:marLeft w:val="0"/>
          <w:marRight w:val="0"/>
          <w:marTop w:val="0"/>
          <w:marBottom w:val="0"/>
          <w:divBdr>
            <w:top w:val="none" w:sz="0" w:space="0" w:color="auto"/>
            <w:left w:val="none" w:sz="0" w:space="0" w:color="auto"/>
            <w:bottom w:val="none" w:sz="0" w:space="0" w:color="auto"/>
            <w:right w:val="none" w:sz="0" w:space="0" w:color="auto"/>
          </w:divBdr>
        </w:div>
      </w:divsChild>
    </w:div>
    <w:div w:id="335885790">
      <w:bodyDiv w:val="1"/>
      <w:marLeft w:val="0"/>
      <w:marRight w:val="0"/>
      <w:marTop w:val="0"/>
      <w:marBottom w:val="0"/>
      <w:divBdr>
        <w:top w:val="none" w:sz="0" w:space="0" w:color="auto"/>
        <w:left w:val="none" w:sz="0" w:space="0" w:color="auto"/>
        <w:bottom w:val="none" w:sz="0" w:space="0" w:color="auto"/>
        <w:right w:val="none" w:sz="0" w:space="0" w:color="auto"/>
      </w:divBdr>
    </w:div>
    <w:div w:id="466047328">
      <w:bodyDiv w:val="1"/>
      <w:marLeft w:val="0"/>
      <w:marRight w:val="0"/>
      <w:marTop w:val="0"/>
      <w:marBottom w:val="0"/>
      <w:divBdr>
        <w:top w:val="none" w:sz="0" w:space="0" w:color="auto"/>
        <w:left w:val="none" w:sz="0" w:space="0" w:color="auto"/>
        <w:bottom w:val="none" w:sz="0" w:space="0" w:color="auto"/>
        <w:right w:val="none" w:sz="0" w:space="0" w:color="auto"/>
      </w:divBdr>
      <w:divsChild>
        <w:div w:id="612247008">
          <w:marLeft w:val="0"/>
          <w:marRight w:val="0"/>
          <w:marTop w:val="0"/>
          <w:marBottom w:val="0"/>
          <w:divBdr>
            <w:top w:val="none" w:sz="0" w:space="0" w:color="auto"/>
            <w:left w:val="none" w:sz="0" w:space="0" w:color="auto"/>
            <w:bottom w:val="none" w:sz="0" w:space="0" w:color="auto"/>
            <w:right w:val="none" w:sz="0" w:space="0" w:color="auto"/>
          </w:divBdr>
        </w:div>
      </w:divsChild>
    </w:div>
    <w:div w:id="656420892">
      <w:bodyDiv w:val="1"/>
      <w:marLeft w:val="0"/>
      <w:marRight w:val="0"/>
      <w:marTop w:val="0"/>
      <w:marBottom w:val="0"/>
      <w:divBdr>
        <w:top w:val="none" w:sz="0" w:space="0" w:color="auto"/>
        <w:left w:val="none" w:sz="0" w:space="0" w:color="auto"/>
        <w:bottom w:val="none" w:sz="0" w:space="0" w:color="auto"/>
        <w:right w:val="none" w:sz="0" w:space="0" w:color="auto"/>
      </w:divBdr>
    </w:div>
    <w:div w:id="680207835">
      <w:bodyDiv w:val="1"/>
      <w:marLeft w:val="0"/>
      <w:marRight w:val="0"/>
      <w:marTop w:val="0"/>
      <w:marBottom w:val="0"/>
      <w:divBdr>
        <w:top w:val="none" w:sz="0" w:space="0" w:color="auto"/>
        <w:left w:val="none" w:sz="0" w:space="0" w:color="auto"/>
        <w:bottom w:val="none" w:sz="0" w:space="0" w:color="auto"/>
        <w:right w:val="none" w:sz="0" w:space="0" w:color="auto"/>
      </w:divBdr>
      <w:divsChild>
        <w:div w:id="157624926">
          <w:marLeft w:val="0"/>
          <w:marRight w:val="0"/>
          <w:marTop w:val="0"/>
          <w:marBottom w:val="0"/>
          <w:divBdr>
            <w:top w:val="none" w:sz="0" w:space="0" w:color="auto"/>
            <w:left w:val="none" w:sz="0" w:space="0" w:color="auto"/>
            <w:bottom w:val="none" w:sz="0" w:space="0" w:color="auto"/>
            <w:right w:val="none" w:sz="0" w:space="0" w:color="auto"/>
          </w:divBdr>
        </w:div>
        <w:div w:id="2129272995">
          <w:marLeft w:val="0"/>
          <w:marRight w:val="0"/>
          <w:marTop w:val="0"/>
          <w:marBottom w:val="0"/>
          <w:divBdr>
            <w:top w:val="none" w:sz="0" w:space="0" w:color="auto"/>
            <w:left w:val="none" w:sz="0" w:space="0" w:color="auto"/>
            <w:bottom w:val="none" w:sz="0" w:space="0" w:color="auto"/>
            <w:right w:val="none" w:sz="0" w:space="0" w:color="auto"/>
          </w:divBdr>
        </w:div>
      </w:divsChild>
    </w:div>
    <w:div w:id="815682773">
      <w:bodyDiv w:val="1"/>
      <w:marLeft w:val="0"/>
      <w:marRight w:val="0"/>
      <w:marTop w:val="0"/>
      <w:marBottom w:val="0"/>
      <w:divBdr>
        <w:top w:val="none" w:sz="0" w:space="0" w:color="auto"/>
        <w:left w:val="none" w:sz="0" w:space="0" w:color="auto"/>
        <w:bottom w:val="none" w:sz="0" w:space="0" w:color="auto"/>
        <w:right w:val="none" w:sz="0" w:space="0" w:color="auto"/>
      </w:divBdr>
      <w:divsChild>
        <w:div w:id="199251245">
          <w:marLeft w:val="0"/>
          <w:marRight w:val="0"/>
          <w:marTop w:val="0"/>
          <w:marBottom w:val="0"/>
          <w:divBdr>
            <w:top w:val="none" w:sz="0" w:space="0" w:color="auto"/>
            <w:left w:val="none" w:sz="0" w:space="0" w:color="auto"/>
            <w:bottom w:val="none" w:sz="0" w:space="0" w:color="auto"/>
            <w:right w:val="none" w:sz="0" w:space="0" w:color="auto"/>
          </w:divBdr>
        </w:div>
        <w:div w:id="237058094">
          <w:marLeft w:val="0"/>
          <w:marRight w:val="0"/>
          <w:marTop w:val="0"/>
          <w:marBottom w:val="0"/>
          <w:divBdr>
            <w:top w:val="none" w:sz="0" w:space="0" w:color="auto"/>
            <w:left w:val="none" w:sz="0" w:space="0" w:color="auto"/>
            <w:bottom w:val="none" w:sz="0" w:space="0" w:color="auto"/>
            <w:right w:val="none" w:sz="0" w:space="0" w:color="auto"/>
          </w:divBdr>
        </w:div>
        <w:div w:id="252978824">
          <w:marLeft w:val="0"/>
          <w:marRight w:val="0"/>
          <w:marTop w:val="0"/>
          <w:marBottom w:val="0"/>
          <w:divBdr>
            <w:top w:val="none" w:sz="0" w:space="0" w:color="auto"/>
            <w:left w:val="none" w:sz="0" w:space="0" w:color="auto"/>
            <w:bottom w:val="none" w:sz="0" w:space="0" w:color="auto"/>
            <w:right w:val="none" w:sz="0" w:space="0" w:color="auto"/>
          </w:divBdr>
        </w:div>
        <w:div w:id="811024218">
          <w:marLeft w:val="0"/>
          <w:marRight w:val="0"/>
          <w:marTop w:val="0"/>
          <w:marBottom w:val="0"/>
          <w:divBdr>
            <w:top w:val="none" w:sz="0" w:space="0" w:color="auto"/>
            <w:left w:val="none" w:sz="0" w:space="0" w:color="auto"/>
            <w:bottom w:val="none" w:sz="0" w:space="0" w:color="auto"/>
            <w:right w:val="none" w:sz="0" w:space="0" w:color="auto"/>
          </w:divBdr>
        </w:div>
        <w:div w:id="1348868555">
          <w:marLeft w:val="0"/>
          <w:marRight w:val="0"/>
          <w:marTop w:val="0"/>
          <w:marBottom w:val="0"/>
          <w:divBdr>
            <w:top w:val="none" w:sz="0" w:space="0" w:color="auto"/>
            <w:left w:val="none" w:sz="0" w:space="0" w:color="auto"/>
            <w:bottom w:val="none" w:sz="0" w:space="0" w:color="auto"/>
            <w:right w:val="none" w:sz="0" w:space="0" w:color="auto"/>
          </w:divBdr>
        </w:div>
        <w:div w:id="1498420239">
          <w:marLeft w:val="0"/>
          <w:marRight w:val="0"/>
          <w:marTop w:val="0"/>
          <w:marBottom w:val="0"/>
          <w:divBdr>
            <w:top w:val="none" w:sz="0" w:space="0" w:color="auto"/>
            <w:left w:val="none" w:sz="0" w:space="0" w:color="auto"/>
            <w:bottom w:val="none" w:sz="0" w:space="0" w:color="auto"/>
            <w:right w:val="none" w:sz="0" w:space="0" w:color="auto"/>
          </w:divBdr>
        </w:div>
      </w:divsChild>
    </w:div>
    <w:div w:id="885918146">
      <w:bodyDiv w:val="1"/>
      <w:marLeft w:val="0"/>
      <w:marRight w:val="0"/>
      <w:marTop w:val="0"/>
      <w:marBottom w:val="0"/>
      <w:divBdr>
        <w:top w:val="none" w:sz="0" w:space="0" w:color="auto"/>
        <w:left w:val="none" w:sz="0" w:space="0" w:color="auto"/>
        <w:bottom w:val="none" w:sz="0" w:space="0" w:color="auto"/>
        <w:right w:val="none" w:sz="0" w:space="0" w:color="auto"/>
      </w:divBdr>
      <w:divsChild>
        <w:div w:id="1512449959">
          <w:marLeft w:val="547"/>
          <w:marRight w:val="0"/>
          <w:marTop w:val="120"/>
          <w:marBottom w:val="0"/>
          <w:divBdr>
            <w:top w:val="none" w:sz="0" w:space="0" w:color="auto"/>
            <w:left w:val="none" w:sz="0" w:space="0" w:color="auto"/>
            <w:bottom w:val="none" w:sz="0" w:space="0" w:color="auto"/>
            <w:right w:val="none" w:sz="0" w:space="0" w:color="auto"/>
          </w:divBdr>
        </w:div>
      </w:divsChild>
    </w:div>
    <w:div w:id="995038838">
      <w:bodyDiv w:val="1"/>
      <w:marLeft w:val="0"/>
      <w:marRight w:val="0"/>
      <w:marTop w:val="0"/>
      <w:marBottom w:val="0"/>
      <w:divBdr>
        <w:top w:val="none" w:sz="0" w:space="0" w:color="auto"/>
        <w:left w:val="none" w:sz="0" w:space="0" w:color="auto"/>
        <w:bottom w:val="none" w:sz="0" w:space="0" w:color="auto"/>
        <w:right w:val="none" w:sz="0" w:space="0" w:color="auto"/>
      </w:divBdr>
    </w:div>
    <w:div w:id="1016922318">
      <w:bodyDiv w:val="1"/>
      <w:marLeft w:val="0"/>
      <w:marRight w:val="0"/>
      <w:marTop w:val="0"/>
      <w:marBottom w:val="0"/>
      <w:divBdr>
        <w:top w:val="none" w:sz="0" w:space="0" w:color="auto"/>
        <w:left w:val="none" w:sz="0" w:space="0" w:color="auto"/>
        <w:bottom w:val="none" w:sz="0" w:space="0" w:color="auto"/>
        <w:right w:val="none" w:sz="0" w:space="0" w:color="auto"/>
      </w:divBdr>
      <w:divsChild>
        <w:div w:id="54546055">
          <w:marLeft w:val="0"/>
          <w:marRight w:val="0"/>
          <w:marTop w:val="0"/>
          <w:marBottom w:val="0"/>
          <w:divBdr>
            <w:top w:val="none" w:sz="0" w:space="0" w:color="auto"/>
            <w:left w:val="none" w:sz="0" w:space="0" w:color="auto"/>
            <w:bottom w:val="none" w:sz="0" w:space="0" w:color="auto"/>
            <w:right w:val="none" w:sz="0" w:space="0" w:color="auto"/>
          </w:divBdr>
        </w:div>
      </w:divsChild>
    </w:div>
    <w:div w:id="1229268444">
      <w:bodyDiv w:val="1"/>
      <w:marLeft w:val="0"/>
      <w:marRight w:val="0"/>
      <w:marTop w:val="0"/>
      <w:marBottom w:val="0"/>
      <w:divBdr>
        <w:top w:val="none" w:sz="0" w:space="0" w:color="auto"/>
        <w:left w:val="none" w:sz="0" w:space="0" w:color="auto"/>
        <w:bottom w:val="none" w:sz="0" w:space="0" w:color="auto"/>
        <w:right w:val="none" w:sz="0" w:space="0" w:color="auto"/>
      </w:divBdr>
      <w:divsChild>
        <w:div w:id="889727397">
          <w:marLeft w:val="0"/>
          <w:marRight w:val="0"/>
          <w:marTop w:val="0"/>
          <w:marBottom w:val="0"/>
          <w:divBdr>
            <w:top w:val="none" w:sz="0" w:space="0" w:color="auto"/>
            <w:left w:val="none" w:sz="0" w:space="0" w:color="auto"/>
            <w:bottom w:val="none" w:sz="0" w:space="0" w:color="auto"/>
            <w:right w:val="none" w:sz="0" w:space="0" w:color="auto"/>
          </w:divBdr>
        </w:div>
        <w:div w:id="1094402268">
          <w:marLeft w:val="0"/>
          <w:marRight w:val="0"/>
          <w:marTop w:val="0"/>
          <w:marBottom w:val="0"/>
          <w:divBdr>
            <w:top w:val="none" w:sz="0" w:space="0" w:color="auto"/>
            <w:left w:val="none" w:sz="0" w:space="0" w:color="auto"/>
            <w:bottom w:val="none" w:sz="0" w:space="0" w:color="auto"/>
            <w:right w:val="none" w:sz="0" w:space="0" w:color="auto"/>
          </w:divBdr>
        </w:div>
      </w:divsChild>
    </w:div>
    <w:div w:id="1399593877">
      <w:bodyDiv w:val="1"/>
      <w:marLeft w:val="0"/>
      <w:marRight w:val="0"/>
      <w:marTop w:val="0"/>
      <w:marBottom w:val="0"/>
      <w:divBdr>
        <w:top w:val="none" w:sz="0" w:space="0" w:color="auto"/>
        <w:left w:val="none" w:sz="0" w:space="0" w:color="auto"/>
        <w:bottom w:val="none" w:sz="0" w:space="0" w:color="auto"/>
        <w:right w:val="none" w:sz="0" w:space="0" w:color="auto"/>
      </w:divBdr>
      <w:divsChild>
        <w:div w:id="885919660">
          <w:marLeft w:val="0"/>
          <w:marRight w:val="0"/>
          <w:marTop w:val="0"/>
          <w:marBottom w:val="0"/>
          <w:divBdr>
            <w:top w:val="none" w:sz="0" w:space="0" w:color="auto"/>
            <w:left w:val="none" w:sz="0" w:space="0" w:color="auto"/>
            <w:bottom w:val="none" w:sz="0" w:space="0" w:color="auto"/>
            <w:right w:val="none" w:sz="0" w:space="0" w:color="auto"/>
          </w:divBdr>
        </w:div>
        <w:div w:id="1442921334">
          <w:marLeft w:val="0"/>
          <w:marRight w:val="0"/>
          <w:marTop w:val="0"/>
          <w:marBottom w:val="0"/>
          <w:divBdr>
            <w:top w:val="none" w:sz="0" w:space="0" w:color="auto"/>
            <w:left w:val="none" w:sz="0" w:space="0" w:color="auto"/>
            <w:bottom w:val="none" w:sz="0" w:space="0" w:color="auto"/>
            <w:right w:val="none" w:sz="0" w:space="0" w:color="auto"/>
          </w:divBdr>
        </w:div>
      </w:divsChild>
    </w:div>
    <w:div w:id="1620453083">
      <w:bodyDiv w:val="1"/>
      <w:marLeft w:val="0"/>
      <w:marRight w:val="0"/>
      <w:marTop w:val="0"/>
      <w:marBottom w:val="0"/>
      <w:divBdr>
        <w:top w:val="none" w:sz="0" w:space="0" w:color="auto"/>
        <w:left w:val="none" w:sz="0" w:space="0" w:color="auto"/>
        <w:bottom w:val="none" w:sz="0" w:space="0" w:color="auto"/>
        <w:right w:val="none" w:sz="0" w:space="0" w:color="auto"/>
      </w:divBdr>
    </w:div>
    <w:div w:id="1683820923">
      <w:bodyDiv w:val="1"/>
      <w:marLeft w:val="0"/>
      <w:marRight w:val="0"/>
      <w:marTop w:val="0"/>
      <w:marBottom w:val="0"/>
      <w:divBdr>
        <w:top w:val="none" w:sz="0" w:space="0" w:color="auto"/>
        <w:left w:val="none" w:sz="0" w:space="0" w:color="auto"/>
        <w:bottom w:val="none" w:sz="0" w:space="0" w:color="auto"/>
        <w:right w:val="none" w:sz="0" w:space="0" w:color="auto"/>
      </w:divBdr>
      <w:divsChild>
        <w:div w:id="154994736">
          <w:marLeft w:val="0"/>
          <w:marRight w:val="0"/>
          <w:marTop w:val="0"/>
          <w:marBottom w:val="0"/>
          <w:divBdr>
            <w:top w:val="none" w:sz="0" w:space="0" w:color="auto"/>
            <w:left w:val="none" w:sz="0" w:space="0" w:color="auto"/>
            <w:bottom w:val="none" w:sz="0" w:space="0" w:color="auto"/>
            <w:right w:val="none" w:sz="0" w:space="0" w:color="auto"/>
          </w:divBdr>
        </w:div>
        <w:div w:id="802691900">
          <w:marLeft w:val="0"/>
          <w:marRight w:val="0"/>
          <w:marTop w:val="0"/>
          <w:marBottom w:val="0"/>
          <w:divBdr>
            <w:top w:val="none" w:sz="0" w:space="0" w:color="auto"/>
            <w:left w:val="none" w:sz="0" w:space="0" w:color="auto"/>
            <w:bottom w:val="none" w:sz="0" w:space="0" w:color="auto"/>
            <w:right w:val="none" w:sz="0" w:space="0" w:color="auto"/>
          </w:divBdr>
        </w:div>
        <w:div w:id="2092580265">
          <w:marLeft w:val="0"/>
          <w:marRight w:val="0"/>
          <w:marTop w:val="0"/>
          <w:marBottom w:val="0"/>
          <w:divBdr>
            <w:top w:val="none" w:sz="0" w:space="0" w:color="auto"/>
            <w:left w:val="none" w:sz="0" w:space="0" w:color="auto"/>
            <w:bottom w:val="none" w:sz="0" w:space="0" w:color="auto"/>
            <w:right w:val="none" w:sz="0" w:space="0" w:color="auto"/>
          </w:divBdr>
        </w:div>
      </w:divsChild>
    </w:div>
    <w:div w:id="1691446327">
      <w:bodyDiv w:val="1"/>
      <w:marLeft w:val="0"/>
      <w:marRight w:val="0"/>
      <w:marTop w:val="0"/>
      <w:marBottom w:val="0"/>
      <w:divBdr>
        <w:top w:val="none" w:sz="0" w:space="0" w:color="auto"/>
        <w:left w:val="none" w:sz="0" w:space="0" w:color="auto"/>
        <w:bottom w:val="none" w:sz="0" w:space="0" w:color="auto"/>
        <w:right w:val="none" w:sz="0" w:space="0" w:color="auto"/>
      </w:divBdr>
      <w:divsChild>
        <w:div w:id="15888728">
          <w:marLeft w:val="0"/>
          <w:marRight w:val="0"/>
          <w:marTop w:val="0"/>
          <w:marBottom w:val="0"/>
          <w:divBdr>
            <w:top w:val="none" w:sz="0" w:space="0" w:color="auto"/>
            <w:left w:val="none" w:sz="0" w:space="0" w:color="auto"/>
            <w:bottom w:val="none" w:sz="0" w:space="0" w:color="auto"/>
            <w:right w:val="none" w:sz="0" w:space="0" w:color="auto"/>
          </w:divBdr>
        </w:div>
        <w:div w:id="2001497925">
          <w:marLeft w:val="0"/>
          <w:marRight w:val="0"/>
          <w:marTop w:val="0"/>
          <w:marBottom w:val="0"/>
          <w:divBdr>
            <w:top w:val="none" w:sz="0" w:space="0" w:color="auto"/>
            <w:left w:val="none" w:sz="0" w:space="0" w:color="auto"/>
            <w:bottom w:val="none" w:sz="0" w:space="0" w:color="auto"/>
            <w:right w:val="none" w:sz="0" w:space="0" w:color="auto"/>
          </w:divBdr>
        </w:div>
      </w:divsChild>
    </w:div>
    <w:div w:id="1797142826">
      <w:bodyDiv w:val="1"/>
      <w:marLeft w:val="0"/>
      <w:marRight w:val="0"/>
      <w:marTop w:val="0"/>
      <w:marBottom w:val="0"/>
      <w:divBdr>
        <w:top w:val="none" w:sz="0" w:space="0" w:color="auto"/>
        <w:left w:val="none" w:sz="0" w:space="0" w:color="auto"/>
        <w:bottom w:val="none" w:sz="0" w:space="0" w:color="auto"/>
        <w:right w:val="none" w:sz="0" w:space="0" w:color="auto"/>
      </w:divBdr>
    </w:div>
    <w:div w:id="1923023451">
      <w:bodyDiv w:val="1"/>
      <w:marLeft w:val="0"/>
      <w:marRight w:val="0"/>
      <w:marTop w:val="0"/>
      <w:marBottom w:val="0"/>
      <w:divBdr>
        <w:top w:val="none" w:sz="0" w:space="0" w:color="auto"/>
        <w:left w:val="none" w:sz="0" w:space="0" w:color="auto"/>
        <w:bottom w:val="none" w:sz="0" w:space="0" w:color="auto"/>
        <w:right w:val="none" w:sz="0" w:space="0" w:color="auto"/>
      </w:divBdr>
    </w:div>
    <w:div w:id="1931696326">
      <w:bodyDiv w:val="1"/>
      <w:marLeft w:val="0"/>
      <w:marRight w:val="0"/>
      <w:marTop w:val="0"/>
      <w:marBottom w:val="0"/>
      <w:divBdr>
        <w:top w:val="none" w:sz="0" w:space="0" w:color="auto"/>
        <w:left w:val="none" w:sz="0" w:space="0" w:color="auto"/>
        <w:bottom w:val="none" w:sz="0" w:space="0" w:color="auto"/>
        <w:right w:val="none" w:sz="0" w:space="0" w:color="auto"/>
      </w:divBdr>
      <w:divsChild>
        <w:div w:id="137500135">
          <w:marLeft w:val="0"/>
          <w:marRight w:val="0"/>
          <w:marTop w:val="0"/>
          <w:marBottom w:val="0"/>
          <w:divBdr>
            <w:top w:val="none" w:sz="0" w:space="0" w:color="auto"/>
            <w:left w:val="none" w:sz="0" w:space="0" w:color="auto"/>
            <w:bottom w:val="none" w:sz="0" w:space="0" w:color="auto"/>
            <w:right w:val="none" w:sz="0" w:space="0" w:color="auto"/>
          </w:divBdr>
        </w:div>
        <w:div w:id="1492797848">
          <w:marLeft w:val="0"/>
          <w:marRight w:val="0"/>
          <w:marTop w:val="0"/>
          <w:marBottom w:val="0"/>
          <w:divBdr>
            <w:top w:val="none" w:sz="0" w:space="0" w:color="auto"/>
            <w:left w:val="none" w:sz="0" w:space="0" w:color="auto"/>
            <w:bottom w:val="none" w:sz="0" w:space="0" w:color="auto"/>
            <w:right w:val="none" w:sz="0" w:space="0" w:color="auto"/>
          </w:divBdr>
        </w:div>
        <w:div w:id="1828210419">
          <w:marLeft w:val="0"/>
          <w:marRight w:val="0"/>
          <w:marTop w:val="0"/>
          <w:marBottom w:val="0"/>
          <w:divBdr>
            <w:top w:val="none" w:sz="0" w:space="0" w:color="auto"/>
            <w:left w:val="none" w:sz="0" w:space="0" w:color="auto"/>
            <w:bottom w:val="none" w:sz="0" w:space="0" w:color="auto"/>
            <w:right w:val="none" w:sz="0" w:space="0" w:color="auto"/>
          </w:divBdr>
        </w:div>
      </w:divsChild>
    </w:div>
    <w:div w:id="1951745113">
      <w:bodyDiv w:val="1"/>
      <w:marLeft w:val="0"/>
      <w:marRight w:val="0"/>
      <w:marTop w:val="0"/>
      <w:marBottom w:val="0"/>
      <w:divBdr>
        <w:top w:val="none" w:sz="0" w:space="0" w:color="auto"/>
        <w:left w:val="none" w:sz="0" w:space="0" w:color="auto"/>
        <w:bottom w:val="none" w:sz="0" w:space="0" w:color="auto"/>
        <w:right w:val="none" w:sz="0" w:space="0" w:color="auto"/>
      </w:divBdr>
      <w:divsChild>
        <w:div w:id="650984705">
          <w:marLeft w:val="0"/>
          <w:marRight w:val="0"/>
          <w:marTop w:val="0"/>
          <w:marBottom w:val="0"/>
          <w:divBdr>
            <w:top w:val="none" w:sz="0" w:space="0" w:color="auto"/>
            <w:left w:val="none" w:sz="0" w:space="0" w:color="auto"/>
            <w:bottom w:val="none" w:sz="0" w:space="0" w:color="auto"/>
            <w:right w:val="none" w:sz="0" w:space="0" w:color="auto"/>
          </w:divBdr>
          <w:divsChild>
            <w:div w:id="493768320">
              <w:marLeft w:val="0"/>
              <w:marRight w:val="0"/>
              <w:marTop w:val="0"/>
              <w:marBottom w:val="0"/>
              <w:divBdr>
                <w:top w:val="none" w:sz="0" w:space="0" w:color="auto"/>
                <w:left w:val="none" w:sz="0" w:space="0" w:color="auto"/>
                <w:bottom w:val="none" w:sz="0" w:space="0" w:color="auto"/>
                <w:right w:val="none" w:sz="0" w:space="0" w:color="auto"/>
              </w:divBdr>
            </w:div>
            <w:div w:id="1134257379">
              <w:marLeft w:val="0"/>
              <w:marRight w:val="0"/>
              <w:marTop w:val="0"/>
              <w:marBottom w:val="0"/>
              <w:divBdr>
                <w:top w:val="none" w:sz="0" w:space="0" w:color="auto"/>
                <w:left w:val="none" w:sz="0" w:space="0" w:color="auto"/>
                <w:bottom w:val="none" w:sz="0" w:space="0" w:color="auto"/>
                <w:right w:val="none" w:sz="0" w:space="0" w:color="auto"/>
              </w:divBdr>
            </w:div>
          </w:divsChild>
        </w:div>
        <w:div w:id="1701470294">
          <w:marLeft w:val="0"/>
          <w:marRight w:val="0"/>
          <w:marTop w:val="0"/>
          <w:marBottom w:val="0"/>
          <w:divBdr>
            <w:top w:val="none" w:sz="0" w:space="0" w:color="auto"/>
            <w:left w:val="none" w:sz="0" w:space="0" w:color="auto"/>
            <w:bottom w:val="none" w:sz="0" w:space="0" w:color="auto"/>
            <w:right w:val="none" w:sz="0" w:space="0" w:color="auto"/>
          </w:divBdr>
          <w:divsChild>
            <w:div w:id="19670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oi.org/10.1080/13611267.2018.148923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about:blan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about:bla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odwołanie numeryczn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8d8442-7860-4f3e-9214-177f4a6b4e76">
      <Terms xmlns="http://schemas.microsoft.com/office/infopath/2007/PartnerControls"/>
    </lcf76f155ced4ddcb4097134ff3c332f>
    <TaxCatchAll xmlns="82f039fa-5f24-4100-9da9-968b683b57f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6061755D9DE4A47B017FC22C0AFB557" ma:contentTypeVersion="13" ma:contentTypeDescription="Utwórz nowy dokument." ma:contentTypeScope="" ma:versionID="c5454585a08f630cd33cb86f9c331123">
  <xsd:schema xmlns:xsd="http://www.w3.org/2001/XMLSchema" xmlns:xs="http://www.w3.org/2001/XMLSchema" xmlns:p="http://schemas.microsoft.com/office/2006/metadata/properties" xmlns:ns2="878d8442-7860-4f3e-9214-177f4a6b4e76" xmlns:ns3="82f039fa-5f24-4100-9da9-968b683b57f9" targetNamespace="http://schemas.microsoft.com/office/2006/metadata/properties" ma:root="true" ma:fieldsID="035bf0916ca95592c097fd8afef24369" ns2:_="" ns3:_="">
    <xsd:import namespace="878d8442-7860-4f3e-9214-177f4a6b4e76"/>
    <xsd:import namespace="82f039fa-5f24-4100-9da9-968b683b57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d8442-7860-4f3e-9214-177f4a6b4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14c5ef4-d6d6-47fe-a777-f6ac7154fdf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039fa-5f24-4100-9da9-968b683b57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799389-5c51-4403-bf96-60326586e9b0}" ma:internalName="TaxCatchAll" ma:showField="CatchAllData" ma:web="82f039fa-5f24-4100-9da9-968b683b57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8D5D52-96AB-4D60-98B8-0541A127C1DC}">
  <ds:schemaRefs>
    <ds:schemaRef ds:uri="http://schemas.openxmlformats.org/officeDocument/2006/bibliography"/>
  </ds:schemaRefs>
</ds:datastoreItem>
</file>

<file path=customXml/itemProps3.xml><?xml version="1.0" encoding="utf-8"?>
<ds:datastoreItem xmlns:ds="http://schemas.openxmlformats.org/officeDocument/2006/customXml" ds:itemID="{621A2BA8-83B6-4C20-B0B3-A5ED0CE77EF7}">
  <ds:schemaRefs>
    <ds:schemaRef ds:uri="http://schemas.microsoft.com/sharepoint/v3/contenttype/forms"/>
  </ds:schemaRefs>
</ds:datastoreItem>
</file>

<file path=customXml/itemProps4.xml><?xml version="1.0" encoding="utf-8"?>
<ds:datastoreItem xmlns:ds="http://schemas.openxmlformats.org/officeDocument/2006/customXml" ds:itemID="{9E7C78F0-5450-443B-A209-C78D1767ED0B}">
  <ds:schemaRefs>
    <ds:schemaRef ds:uri="http://schemas.microsoft.com/office/2006/metadata/properties"/>
    <ds:schemaRef ds:uri="http://schemas.microsoft.com/office/infopath/2007/PartnerControls"/>
    <ds:schemaRef ds:uri="878d8442-7860-4f3e-9214-177f4a6b4e76"/>
    <ds:schemaRef ds:uri="82f039fa-5f24-4100-9da9-968b683b57f9"/>
  </ds:schemaRefs>
</ds:datastoreItem>
</file>

<file path=customXml/itemProps5.xml><?xml version="1.0" encoding="utf-8"?>
<ds:datastoreItem xmlns:ds="http://schemas.openxmlformats.org/officeDocument/2006/customXml" ds:itemID="{6F2BF20D-18B2-49FE-84A2-88BFB70AB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d8442-7860-4f3e-9214-177f4a6b4e76"/>
    <ds:schemaRef ds:uri="82f039fa-5f24-4100-9da9-968b683b5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11421</Words>
  <Characters>68527</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Cyberbezpieczeństwo</vt:lpstr>
    </vt:vector>
  </TitlesOfParts>
  <Company/>
  <LinksUpToDate>false</LinksUpToDate>
  <CharactersWithSpaces>79789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Cyberbezpieczeństwo</dc:title>
  <dc:subject>Rekomendowany model systemowego kształcenia wysokiej klasy specjalistów ICT na studiach II stopnia dla kierunku sztuczna inteligencja opracowany w ramach projektu „Akademia Innowacyjnych Zastosowań Technologii Cyfrowych (AI Tech)”, realizowanego w latach 2020-2023 przez Beneficjenta – Ministerstwo Cyfryzacji (wcześniej Kancelaria Prezesa Rady Ministrów) i 5 Partnerów (Uniwersytet Warszawski, Uniwersytet im. Adama Mickiewicza w Poznaniu, Politechnika Gdańska, Politechnika Poznańska, Politechnika Wrocławska)</dc:subject>
  <dc:creator>Autorzy:</dc:creator>
  <cp:keywords/>
  <cp:lastModifiedBy>Anna Beata Kwiatkowska</cp:lastModifiedBy>
  <cp:revision>2</cp:revision>
  <dcterms:created xsi:type="dcterms:W3CDTF">2023-11-26T21:47:00Z</dcterms:created>
  <dcterms:modified xsi:type="dcterms:W3CDTF">2023-11-26T21:47:00Z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0x010100C6061755D9DE4A47B017FC22C0AFB557</vt:lpwstr>
  </property>
  <property fmtid="{D5CDD505-2E9C-101B-9397-08002B2CF9AE}" pid="3" name="MediaServiceImageTags">
    <vt:lpwstr/>
  </property>
</Properties>
</file>